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AE20C" w14:textId="77777777" w:rsidR="005D664A" w:rsidRDefault="008530FA">
      <w:pPr>
        <w:spacing w:after="220" w:line="560" w:lineRule="exact"/>
        <w:rPr>
          <w:rFonts w:ascii="Arial" w:eastAsia="宋体" w:hAnsi="Arial" w:cs="Arial"/>
          <w:color w:val="auto"/>
        </w:rPr>
      </w:pPr>
      <w:r>
        <w:rPr>
          <w:rFonts w:ascii="Arial" w:eastAsia="宋体" w:hAnsi="Arial" w:cs="Arial"/>
          <w:color w:val="auto"/>
          <w:sz w:val="24"/>
        </w:rPr>
        <w:t>证券代码：</w:t>
      </w:r>
      <w:r>
        <w:rPr>
          <w:rFonts w:ascii="Arial" w:eastAsia="宋体" w:hAnsi="Arial" w:cs="Arial"/>
          <w:color w:val="auto"/>
          <w:sz w:val="24"/>
        </w:rPr>
        <w:t xml:space="preserve">688208                                                              </w:t>
      </w:r>
      <w:r>
        <w:rPr>
          <w:rFonts w:ascii="Arial" w:eastAsia="宋体" w:hAnsi="Arial" w:cs="Arial"/>
          <w:color w:val="auto"/>
          <w:sz w:val="24"/>
        </w:rPr>
        <w:t>证券简称：道通科技</w:t>
      </w:r>
    </w:p>
    <w:p w14:paraId="29722F40" w14:textId="77777777" w:rsidR="005D664A" w:rsidRDefault="008530FA">
      <w:pPr>
        <w:spacing w:after="0" w:line="560" w:lineRule="exact"/>
        <w:jc w:val="center"/>
        <w:rPr>
          <w:rFonts w:ascii="黑体" w:eastAsia="黑体" w:hAnsi="黑体" w:cs="Arial"/>
          <w:b/>
          <w:color w:val="auto"/>
          <w:sz w:val="32"/>
        </w:rPr>
      </w:pPr>
      <w:r>
        <w:rPr>
          <w:rFonts w:ascii="黑体" w:eastAsia="黑体" w:hAnsi="黑体" w:cs="Arial"/>
          <w:b/>
          <w:color w:val="auto"/>
          <w:sz w:val="32"/>
        </w:rPr>
        <w:t xml:space="preserve">深圳市道通科技股份有限公司 </w:t>
      </w:r>
    </w:p>
    <w:p w14:paraId="58AE92A4" w14:textId="77777777" w:rsidR="005D664A" w:rsidRDefault="008530FA">
      <w:pPr>
        <w:spacing w:after="0" w:line="560" w:lineRule="exact"/>
        <w:jc w:val="center"/>
        <w:rPr>
          <w:rFonts w:ascii="黑体" w:eastAsia="黑体" w:hAnsi="黑体" w:cs="Arial"/>
          <w:b/>
          <w:color w:val="auto"/>
          <w:sz w:val="32"/>
        </w:rPr>
      </w:pPr>
      <w:r>
        <w:rPr>
          <w:rFonts w:ascii="黑体" w:eastAsia="黑体" w:hAnsi="黑体" w:cs="Arial"/>
          <w:b/>
          <w:color w:val="auto"/>
          <w:sz w:val="32"/>
        </w:rPr>
        <w:t>投资者关系活动记录表</w:t>
      </w:r>
    </w:p>
    <w:p w14:paraId="3C3C84D4" w14:textId="77777777" w:rsidR="005D664A" w:rsidRDefault="005D664A">
      <w:pPr>
        <w:spacing w:after="0" w:line="560" w:lineRule="exact"/>
        <w:jc w:val="center"/>
        <w:rPr>
          <w:rFonts w:ascii="Arial" w:eastAsia="宋体" w:hAnsi="Arial" w:cs="Arial"/>
          <w:b/>
          <w:color w:val="auto"/>
          <w:sz w:val="32"/>
        </w:rPr>
      </w:pPr>
    </w:p>
    <w:p w14:paraId="78C09E64" w14:textId="23DD31FB" w:rsidR="005D664A" w:rsidRDefault="008530FA">
      <w:pPr>
        <w:spacing w:after="0"/>
        <w:ind w:left="1179"/>
        <w:jc w:val="right"/>
        <w:rPr>
          <w:rFonts w:ascii="Arial" w:eastAsia="宋体" w:hAnsi="Arial" w:cs="Arial"/>
          <w:color w:val="auto"/>
        </w:rPr>
      </w:pPr>
      <w:r>
        <w:rPr>
          <w:rFonts w:ascii="Arial" w:eastAsia="宋体" w:hAnsi="Arial" w:cs="Arial"/>
          <w:color w:val="auto"/>
        </w:rPr>
        <w:t>编号：</w:t>
      </w:r>
      <w:r>
        <w:rPr>
          <w:rFonts w:ascii="Arial" w:eastAsia="宋体" w:hAnsi="Arial" w:cs="Arial"/>
          <w:color w:val="auto"/>
        </w:rPr>
        <w:t>2025-0</w:t>
      </w:r>
      <w:r w:rsidR="00EB334B">
        <w:rPr>
          <w:rFonts w:ascii="Arial" w:eastAsia="宋体" w:hAnsi="Arial" w:cs="Arial"/>
          <w:color w:val="auto"/>
        </w:rPr>
        <w:t>1</w:t>
      </w:r>
      <w:r w:rsidR="005E3B3F">
        <w:rPr>
          <w:rFonts w:ascii="Arial" w:eastAsia="宋体" w:hAnsi="Arial" w:cs="Arial"/>
          <w:color w:val="auto"/>
        </w:rPr>
        <w:t>3</w:t>
      </w:r>
    </w:p>
    <w:tbl>
      <w:tblPr>
        <w:tblStyle w:val="TableGrid"/>
        <w:tblW w:w="9356" w:type="dxa"/>
        <w:jc w:val="center"/>
        <w:tblInd w:w="0" w:type="dxa"/>
        <w:tblLayout w:type="fixed"/>
        <w:tblCellMar>
          <w:left w:w="108" w:type="dxa"/>
          <w:bottom w:w="41" w:type="dxa"/>
        </w:tblCellMar>
        <w:tblLook w:val="04A0" w:firstRow="1" w:lastRow="0" w:firstColumn="1" w:lastColumn="0" w:noHBand="0" w:noVBand="1"/>
      </w:tblPr>
      <w:tblGrid>
        <w:gridCol w:w="846"/>
        <w:gridCol w:w="8510"/>
      </w:tblGrid>
      <w:tr w:rsidR="005D664A" w14:paraId="7A14894B" w14:textId="77777777">
        <w:trPr>
          <w:trHeight w:val="1739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95951" w14:textId="77777777" w:rsidR="005D664A" w:rsidRDefault="008530FA">
            <w:pPr>
              <w:snapToGrid w:val="0"/>
              <w:spacing w:after="0" w:line="360" w:lineRule="auto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投资者关系活动类别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343CFD" w14:textId="7A00FD89" w:rsidR="005D664A" w:rsidRDefault="005E3B3F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□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特定对象调研        □分析师会议 </w:t>
            </w:r>
          </w:p>
          <w:p w14:paraId="6F14711A" w14:textId="5EC112EC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□媒体采访            </w:t>
            </w:r>
            <w:r w:rsidR="00004793">
              <w:rPr>
                <w:rFonts w:ascii="宋体" w:eastAsia="宋体" w:hAnsi="宋体" w:cs="Arial"/>
                <w:color w:val="auto"/>
                <w:sz w:val="24"/>
                <w:szCs w:val="24"/>
              </w:rPr>
              <w:t>□</w:t>
            </w: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业绩说明会 </w:t>
            </w:r>
          </w:p>
          <w:p w14:paraId="7E43DF50" w14:textId="77777777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□新闻发布会          □路演活动 </w:t>
            </w:r>
          </w:p>
          <w:p w14:paraId="0CDB0BCF" w14:textId="02F786B7" w:rsidR="005D664A" w:rsidRDefault="005E3B3F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□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>现场参观            □一对一沟通</w:t>
            </w:r>
          </w:p>
          <w:p w14:paraId="4A60AE89" w14:textId="29ED937C" w:rsidR="005D664A" w:rsidRDefault="005E3B3F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■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>其他</w:t>
            </w:r>
            <w:r w:rsidR="00216B51">
              <w:rPr>
                <w:rFonts w:ascii="宋体" w:eastAsia="宋体" w:hAnsi="宋体" w:cs="Arial" w:hint="eastAsia"/>
                <w:color w:val="auto"/>
                <w:sz w:val="24"/>
                <w:szCs w:val="24"/>
              </w:rPr>
              <w:t>（电话会议）</w:t>
            </w:r>
          </w:p>
        </w:tc>
      </w:tr>
      <w:tr w:rsidR="005D664A" w14:paraId="1EAD1ACB" w14:textId="77777777">
        <w:trPr>
          <w:trHeight w:val="177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4060D" w14:textId="77777777" w:rsidR="005D664A" w:rsidRDefault="008530FA">
            <w:pPr>
              <w:snapToGrid w:val="0"/>
              <w:spacing w:after="0" w:line="360" w:lineRule="auto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参与单位及人员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FAF47" w14:textId="36623684" w:rsidR="005D664A" w:rsidRDefault="005D664A">
            <w:pPr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  <w:p w14:paraId="004FC11C" w14:textId="047BD4D3" w:rsidR="00F00292" w:rsidRDefault="00F00292">
            <w:pPr>
              <w:spacing w:after="0" w:line="276" w:lineRule="auto"/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2025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年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1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月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2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6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日：</w:t>
            </w:r>
          </w:p>
          <w:tbl>
            <w:tblPr>
              <w:tblW w:w="4495" w:type="pct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599"/>
              <w:gridCol w:w="5954"/>
            </w:tblGrid>
            <w:tr w:rsidR="0013605F" w:rsidRPr="0013605F" w14:paraId="02A97717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AA4056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袁野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16FA21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INVENTIVE CAPTAIN LIMITED</w:t>
                  </w:r>
                </w:p>
              </w:tc>
            </w:tr>
            <w:tr w:rsidR="0013605F" w:rsidRPr="0013605F" w14:paraId="08E4F7B8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A4A6C1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 xml:space="preserve">peter </w:t>
                  </w:r>
                  <w:proofErr w:type="spell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luo</w:t>
                  </w:r>
                  <w:proofErr w:type="spell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420C9A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PRINCIPAL GLOBAL INVESTORS (HONG KONG) LIMITED</w:t>
                  </w:r>
                </w:p>
              </w:tc>
            </w:tr>
            <w:tr w:rsidR="0013605F" w:rsidRPr="0013605F" w14:paraId="3989686A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FFFE7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张辛洋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1D23D6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Protium Capital Limited</w:t>
                  </w:r>
                </w:p>
              </w:tc>
            </w:tr>
            <w:tr w:rsidR="0013605F" w:rsidRPr="0013605F" w14:paraId="2DE3777A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7776A7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苏玉平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3D689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安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联基金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67E0ACAD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6B436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徐也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004EC0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宝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盈基金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4C9F682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14D4FA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谢泽林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DF5753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博时基金管理有限公司</w:t>
                  </w:r>
                </w:p>
              </w:tc>
            </w:tr>
            <w:tr w:rsidR="0013605F" w:rsidRPr="0013605F" w14:paraId="0C23FC8B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A6B3C4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郭子琪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EF3DAF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博时基金管理有限公司</w:t>
                  </w:r>
                </w:p>
              </w:tc>
            </w:tr>
            <w:tr w:rsidR="0013605F" w:rsidRPr="0013605F" w14:paraId="26AA05F3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B9C068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王妍丹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BB4804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财通证券</w:t>
                  </w:r>
                </w:p>
              </w:tc>
            </w:tr>
            <w:tr w:rsidR="0013605F" w:rsidRPr="0013605F" w14:paraId="7842864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3B3132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张小郭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7F334E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创金合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信基金管理有限公司</w:t>
                  </w:r>
                </w:p>
              </w:tc>
            </w:tr>
            <w:tr w:rsidR="0013605F" w:rsidRPr="0013605F" w14:paraId="4BAF7DF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B25EFE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浦俊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懿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71BEB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东方证券</w:t>
                  </w:r>
                </w:p>
              </w:tc>
            </w:tr>
            <w:tr w:rsidR="0013605F" w:rsidRPr="0013605F" w14:paraId="48BCB449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67FC7F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陶泽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F263B4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东吴证券</w:t>
                  </w:r>
                </w:p>
              </w:tc>
            </w:tr>
            <w:tr w:rsidR="0013605F" w:rsidRPr="0013605F" w14:paraId="4C16D249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5D35C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周珂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4E4E44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东吴证券</w:t>
                  </w:r>
                </w:p>
              </w:tc>
            </w:tr>
            <w:tr w:rsidR="0013605F" w:rsidRPr="0013605F" w14:paraId="41BF4FEA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28E077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戴晨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DC1755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东吴证券</w:t>
                  </w:r>
                </w:p>
              </w:tc>
            </w:tr>
            <w:tr w:rsidR="0013605F" w:rsidRPr="0013605F" w14:paraId="3FAB6A4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3699E8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spell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Jocerly</w:t>
                  </w:r>
                  <w:proofErr w:type="spell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 xml:space="preserve"> </w:t>
                  </w: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群益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5F33E5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復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華證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券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投資信託股份有限公司</w:t>
                  </w:r>
                </w:p>
              </w:tc>
            </w:tr>
            <w:tr w:rsidR="0013605F" w:rsidRPr="0013605F" w14:paraId="6424CD0E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18AAA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李迪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580E2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工银瑞信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基金管理有限公司</w:t>
                  </w:r>
                </w:p>
              </w:tc>
            </w:tr>
            <w:tr w:rsidR="0013605F" w:rsidRPr="0013605F" w14:paraId="135B3628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2DB83D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吴祖鹏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A5D2B8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广发证券</w:t>
                  </w:r>
                </w:p>
              </w:tc>
            </w:tr>
            <w:tr w:rsidR="0013605F" w:rsidRPr="0013605F" w14:paraId="18909AC6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D394FC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范亮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B68EC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金基金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5C55B623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E8E6B0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余玫翰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ACE83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国泰海通</w:t>
                  </w:r>
                  <w:proofErr w:type="gramEnd"/>
                </w:p>
              </w:tc>
            </w:tr>
            <w:tr w:rsidR="0013605F" w:rsidRPr="0013605F" w14:paraId="0033144B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F3937F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宋亮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12554C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国泰海通</w:t>
                  </w:r>
                  <w:proofErr w:type="gramEnd"/>
                </w:p>
              </w:tc>
            </w:tr>
            <w:tr w:rsidR="0013605F" w:rsidRPr="0013605F" w14:paraId="0B7EC41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29E303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赵阳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9ACF6A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国投证券</w:t>
                  </w:r>
                </w:p>
              </w:tc>
            </w:tr>
            <w:tr w:rsidR="0013605F" w:rsidRPr="0013605F" w14:paraId="088D18D3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934E63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夏明达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D70B99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国投证券</w:t>
                  </w:r>
                </w:p>
              </w:tc>
            </w:tr>
            <w:tr w:rsidR="0013605F" w:rsidRPr="0013605F" w14:paraId="2521468F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FDFBE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李犁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5B53E3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国投证券资产管理有限公司</w:t>
                  </w:r>
                </w:p>
              </w:tc>
            </w:tr>
            <w:tr w:rsidR="0013605F" w:rsidRPr="0013605F" w14:paraId="7A83E95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89CAFB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冯思源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E0E028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国投证券资产管理有限公司</w:t>
                  </w:r>
                </w:p>
              </w:tc>
            </w:tr>
            <w:tr w:rsidR="0013605F" w:rsidRPr="0013605F" w14:paraId="5CE44D76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19B381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江勇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AC4D9C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海富通基金管理有限公司</w:t>
                  </w:r>
                </w:p>
              </w:tc>
            </w:tr>
            <w:tr w:rsidR="0013605F" w:rsidRPr="0013605F" w14:paraId="0C71AA36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D7C865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李翔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D3B066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湖南源乘私募基金管理有限公司</w:t>
                  </w:r>
                </w:p>
              </w:tc>
            </w:tr>
            <w:tr w:rsidR="0013605F" w:rsidRPr="0013605F" w14:paraId="4DF193CF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F9B98C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刘畅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畅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F410F3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华安基金管理有限公司</w:t>
                  </w:r>
                </w:p>
              </w:tc>
            </w:tr>
            <w:tr w:rsidR="0013605F" w:rsidRPr="0013605F" w14:paraId="5F349A08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7C05C7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张志邦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9A738A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华安证券</w:t>
                  </w:r>
                </w:p>
              </w:tc>
            </w:tr>
            <w:tr w:rsidR="0013605F" w:rsidRPr="0013605F" w14:paraId="3208494A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006166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周志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浩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4970E3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华创证券</w:t>
                  </w:r>
                </w:p>
              </w:tc>
            </w:tr>
            <w:tr w:rsidR="0013605F" w:rsidRPr="0013605F" w14:paraId="4EA9D0DF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2F07B1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邓翔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EADDAA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华富基金管理有限公司</w:t>
                  </w:r>
                </w:p>
              </w:tc>
            </w:tr>
            <w:tr w:rsidR="0013605F" w:rsidRPr="0013605F" w14:paraId="0C69B2F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3BEDF3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刘腾飞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C852F0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华泰柏瑞基金管理有限公司</w:t>
                  </w:r>
                </w:p>
              </w:tc>
            </w:tr>
            <w:tr w:rsidR="0013605F" w:rsidRPr="0013605F" w14:paraId="66A32BE9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E02EFD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lastRenderedPageBreak/>
                    <w:t>吕慧建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1B7E39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华泰柏瑞基金管理有限公司</w:t>
                  </w:r>
                </w:p>
              </w:tc>
            </w:tr>
            <w:tr w:rsidR="0013605F" w:rsidRPr="0013605F" w14:paraId="348471A1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CD886D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郭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雅丽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9BA20A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华泰证券</w:t>
                  </w:r>
                </w:p>
              </w:tc>
            </w:tr>
            <w:tr w:rsidR="0013605F" w:rsidRPr="0013605F" w14:paraId="11927AA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807ECB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曲海峰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311811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嘉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实基金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2B75A5FC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B77C84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傅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浩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D4A6E4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建信理财有限责任公司</w:t>
                  </w:r>
                </w:p>
              </w:tc>
            </w:tr>
            <w:tr w:rsidR="0013605F" w:rsidRPr="0013605F" w14:paraId="6EEDFFE9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B6D88B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谭雅芙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421C77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进门财经</w:t>
                  </w:r>
                </w:p>
              </w:tc>
            </w:tr>
            <w:tr w:rsidR="0013605F" w:rsidRPr="0013605F" w14:paraId="62479DC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B7F8C2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陈宝健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2F727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开源证券</w:t>
                  </w:r>
                </w:p>
              </w:tc>
            </w:tr>
            <w:tr w:rsidR="0013605F" w:rsidRPr="0013605F" w14:paraId="1FEBA00E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07C542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殷晟路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B6125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开源证券</w:t>
                  </w:r>
                </w:p>
              </w:tc>
            </w:tr>
            <w:tr w:rsidR="0013605F" w:rsidRPr="0013605F" w14:paraId="4E50D670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D67EEF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赵丹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7471DD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民生证券</w:t>
                  </w:r>
                </w:p>
              </w:tc>
            </w:tr>
            <w:tr w:rsidR="0013605F" w:rsidRPr="0013605F" w14:paraId="1EF41353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3F60E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刘葳洋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0754C1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南方基金管理股份有限公司</w:t>
                  </w:r>
                </w:p>
              </w:tc>
            </w:tr>
            <w:tr w:rsidR="0013605F" w:rsidRPr="0013605F" w14:paraId="65ACC48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496274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罗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世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锋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F6CA2C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诺德基金管理有限公司</w:t>
                  </w:r>
                </w:p>
              </w:tc>
            </w:tr>
            <w:tr w:rsidR="0013605F" w:rsidRPr="0013605F" w14:paraId="3F17DE51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FFBE63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季清斌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DBB221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平安基金管理有限公司</w:t>
                  </w:r>
                </w:p>
              </w:tc>
            </w:tr>
            <w:tr w:rsidR="0013605F" w:rsidRPr="0013605F" w14:paraId="04F7327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1B89CF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闫磊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26AC43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平安证券</w:t>
                  </w:r>
                </w:p>
              </w:tc>
            </w:tr>
            <w:tr w:rsidR="0013605F" w:rsidRPr="0013605F" w14:paraId="462180B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A573AF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陈晨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7E2A1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山西证券股份有限公司</w:t>
                  </w:r>
                </w:p>
              </w:tc>
            </w:tr>
            <w:tr w:rsidR="0013605F" w:rsidRPr="0013605F" w14:paraId="2579AE1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537D1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卞绍华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F3A7D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上海光大证券资产管理有限公司</w:t>
                  </w:r>
                </w:p>
              </w:tc>
            </w:tr>
            <w:tr w:rsidR="0013605F" w:rsidRPr="0013605F" w14:paraId="76056F53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18151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蒋彤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EEE462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上海景林资产管理有限公司</w:t>
                  </w:r>
                </w:p>
              </w:tc>
            </w:tr>
            <w:tr w:rsidR="0013605F" w:rsidRPr="0013605F" w14:paraId="0608AD8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98CAF5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王平阳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52FCE4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上海玖鹏资产管理中心（有限合伙）</w:t>
                  </w:r>
                </w:p>
              </w:tc>
            </w:tr>
            <w:tr w:rsidR="0013605F" w:rsidRPr="0013605F" w14:paraId="3455DC3B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5F57E3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李怡欣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5F8C97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上海斯米克材料科技有限公司</w:t>
                  </w:r>
                </w:p>
              </w:tc>
            </w:tr>
            <w:tr w:rsidR="0013605F" w:rsidRPr="0013605F" w14:paraId="7B25BCA2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CEEA2E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徐平平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9EBEE6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申万宏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源</w:t>
                  </w:r>
                </w:p>
              </w:tc>
            </w:tr>
            <w:tr w:rsidR="0013605F" w:rsidRPr="0013605F" w14:paraId="034F70BE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1C27D2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成佩剑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D48F79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深圳多鑫投资管理有限公司</w:t>
                  </w:r>
                </w:p>
              </w:tc>
            </w:tr>
            <w:tr w:rsidR="0013605F" w:rsidRPr="0013605F" w14:paraId="09494EDD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9A4D96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袁元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436117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太平洋资产管理有限责任公司</w:t>
                  </w:r>
                </w:p>
              </w:tc>
            </w:tr>
            <w:tr w:rsidR="0013605F" w:rsidRPr="0013605F" w14:paraId="680D8E96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C632A1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李璞玉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352518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天风证券</w:t>
                  </w:r>
                </w:p>
              </w:tc>
            </w:tr>
            <w:tr w:rsidR="0013605F" w:rsidRPr="0013605F" w14:paraId="044712C9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2410B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刘尊钰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1A14E5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天风证券</w:t>
                  </w:r>
                </w:p>
              </w:tc>
            </w:tr>
            <w:tr w:rsidR="0013605F" w:rsidRPr="0013605F" w14:paraId="1B96C23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5A85ED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张寓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74A61C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天弘基金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0FDAF4AF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1A4F85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黄继敏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0D8FFD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天阔私募基金</w:t>
                  </w:r>
                </w:p>
              </w:tc>
            </w:tr>
            <w:tr w:rsidR="0013605F" w:rsidRPr="0013605F" w14:paraId="56976A48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E990F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高云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46A219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武汉美阳投资</w:t>
                  </w:r>
                </w:p>
              </w:tc>
            </w:tr>
            <w:tr w:rsidR="0013605F" w:rsidRPr="0013605F" w14:paraId="0DFF8DC9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D5307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白徐健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B1E73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武汉美阳投资</w:t>
                  </w:r>
                </w:p>
              </w:tc>
            </w:tr>
            <w:tr w:rsidR="0013605F" w:rsidRPr="0013605F" w14:paraId="29D5FCFB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EF0DF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温震宇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0F7B48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西部利得基金管理有限公司</w:t>
                  </w:r>
                </w:p>
              </w:tc>
            </w:tr>
            <w:tr w:rsidR="0013605F" w:rsidRPr="0013605F" w14:paraId="5E9B7D7D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15703C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侯立森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2388D8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西部证券</w:t>
                  </w:r>
                </w:p>
              </w:tc>
            </w:tr>
            <w:tr w:rsidR="0013605F" w:rsidRPr="0013605F" w14:paraId="3934C6A0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2A1CC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黄旖晴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09D9A4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西南证券</w:t>
                  </w:r>
                </w:p>
              </w:tc>
            </w:tr>
            <w:tr w:rsidR="0013605F" w:rsidRPr="0013605F" w14:paraId="7CBF8163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B4B56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武圣豪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79F139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兴业证券</w:t>
                  </w:r>
                </w:p>
              </w:tc>
            </w:tr>
            <w:tr w:rsidR="0013605F" w:rsidRPr="0013605F" w14:paraId="1B0E99B8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9D3A4A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李曦辰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75FA37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阳光资产管理股份有限公司</w:t>
                  </w:r>
                </w:p>
              </w:tc>
            </w:tr>
            <w:tr w:rsidR="0013605F" w:rsidRPr="0013605F" w14:paraId="59488B5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A2BF5F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李曦辰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388FC6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阳光资产管理股份有限公司</w:t>
                  </w:r>
                </w:p>
              </w:tc>
            </w:tr>
            <w:tr w:rsidR="0013605F" w:rsidRPr="0013605F" w14:paraId="5EF7429C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F161C6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黄艳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E4BDA0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易方达基金管理有限公司</w:t>
                  </w:r>
                </w:p>
              </w:tc>
            </w:tr>
            <w:tr w:rsidR="0013605F" w:rsidRPr="0013605F" w14:paraId="735E730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EC34A3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邹文倩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503F1C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银河证券</w:t>
                  </w:r>
                </w:p>
              </w:tc>
            </w:tr>
            <w:tr w:rsidR="0013605F" w:rsidRPr="0013605F" w14:paraId="1A8B50E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6F74F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吴砚靖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3E6DBC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银河证券</w:t>
                  </w:r>
                </w:p>
              </w:tc>
            </w:tr>
            <w:tr w:rsidR="0013605F" w:rsidRPr="0013605F" w14:paraId="702652EB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DAB199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黄俊峰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8026D4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长城证券</w:t>
                  </w:r>
                </w:p>
              </w:tc>
            </w:tr>
            <w:tr w:rsidR="0013605F" w:rsidRPr="0013605F" w14:paraId="2988AAE2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47E85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袁澎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6A881C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长江证券</w:t>
                  </w:r>
                </w:p>
              </w:tc>
            </w:tr>
            <w:tr w:rsidR="0013605F" w:rsidRPr="0013605F" w14:paraId="79BAF95C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B105AE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刘晓舟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D7CD9C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长江证券</w:t>
                  </w:r>
                </w:p>
              </w:tc>
            </w:tr>
            <w:tr w:rsidR="0013605F" w:rsidRPr="0013605F" w14:paraId="629D6197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4FD315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倪蕤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05B88D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长江证券</w:t>
                  </w:r>
                </w:p>
              </w:tc>
            </w:tr>
            <w:tr w:rsidR="0013605F" w:rsidRPr="0013605F" w14:paraId="7519DB6D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AB5D49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何增华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CAA876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长信基金管理有限责任公司</w:t>
                  </w:r>
                </w:p>
              </w:tc>
            </w:tr>
            <w:tr w:rsidR="0013605F" w:rsidRPr="0013605F" w14:paraId="31B05E7F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C03D05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王奇玮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95CA19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招商基金管理有限公司</w:t>
                  </w:r>
                </w:p>
              </w:tc>
            </w:tr>
            <w:tr w:rsidR="0013605F" w:rsidRPr="0013605F" w14:paraId="74D3F845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62607E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鲍淑娴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C09F3A0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招商证券</w:t>
                  </w:r>
                </w:p>
              </w:tc>
            </w:tr>
            <w:tr w:rsidR="0013605F" w:rsidRPr="0013605F" w14:paraId="29F58C6B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2E8634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祝禹姣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835908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中国光大银行股份有限公司</w:t>
                  </w:r>
                </w:p>
              </w:tc>
            </w:tr>
            <w:tr w:rsidR="0013605F" w:rsidRPr="0013605F" w14:paraId="6B4FA6A7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C18B06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李丁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A34167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中国人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保资产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4DBD203D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B94E6D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王珊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5028BE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中国人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保资产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13605F" w:rsidRPr="0013605F" w14:paraId="5B1BA904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B8A946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崔力丹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E6C483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中金公司</w:t>
                  </w:r>
                </w:p>
              </w:tc>
            </w:tr>
            <w:tr w:rsidR="0013605F" w:rsidRPr="0013605F" w14:paraId="702F6762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F2FF76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杜懿臻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E32713F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中金公司</w:t>
                  </w:r>
                </w:p>
              </w:tc>
            </w:tr>
            <w:tr w:rsidR="0013605F" w:rsidRPr="0013605F" w14:paraId="3B419C7C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59E113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王梓琳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C073322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中金公司</w:t>
                  </w:r>
                </w:p>
              </w:tc>
            </w:tr>
            <w:tr w:rsidR="0013605F" w:rsidRPr="0013605F" w14:paraId="427A44D7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F1D01B5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刘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一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哲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6D77396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中泰证券</w:t>
                  </w:r>
                </w:p>
              </w:tc>
            </w:tr>
            <w:tr w:rsidR="0013605F" w:rsidRPr="0013605F" w14:paraId="1C65267C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7AFD5F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lastRenderedPageBreak/>
                    <w:t>程建华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FB0CAE9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信建投</w:t>
                  </w:r>
                  <w:proofErr w:type="gramEnd"/>
                </w:p>
              </w:tc>
            </w:tr>
            <w:tr w:rsidR="0013605F" w:rsidRPr="0013605F" w14:paraId="726BDC18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8234B7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诣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然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12D503B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信建投</w:t>
                  </w:r>
                  <w:proofErr w:type="gramEnd"/>
                </w:p>
              </w:tc>
            </w:tr>
            <w:tr w:rsidR="0013605F" w:rsidRPr="0013605F" w14:paraId="60FA2451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E77DE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喻涛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1D4EFA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信建投经管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委财富管理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部客户</w:t>
                  </w:r>
                  <w:proofErr w:type="gramEnd"/>
                </w:p>
              </w:tc>
            </w:tr>
            <w:tr w:rsidR="0013605F" w:rsidRPr="0013605F" w14:paraId="083E1207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7502B0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李楚涵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99019E3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信建投证券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股份有限公司</w:t>
                  </w:r>
                </w:p>
              </w:tc>
            </w:tr>
            <w:tr w:rsidR="0013605F" w:rsidRPr="0013605F" w14:paraId="5EFA5F42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04653F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应瑛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510C24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信建投证券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股份有限公司</w:t>
                  </w:r>
                </w:p>
              </w:tc>
            </w:tr>
            <w:tr w:rsidR="0013605F" w:rsidRPr="0013605F" w14:paraId="7E50EA30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62540A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龙军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E2EA3D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中信银行股份有限公司</w:t>
                  </w:r>
                </w:p>
              </w:tc>
            </w:tr>
            <w:tr w:rsidR="0013605F" w:rsidRPr="0013605F" w14:paraId="37B9AC6C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1352748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李子硕</w:t>
                  </w:r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30A1BC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中信证券</w:t>
                  </w:r>
                </w:p>
              </w:tc>
            </w:tr>
            <w:tr w:rsidR="0013605F" w:rsidRPr="0013605F" w14:paraId="04B5762D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9188BAA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孙竟耀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DB2F031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中信证券</w:t>
                  </w:r>
                </w:p>
              </w:tc>
            </w:tr>
            <w:tr w:rsidR="0013605F" w:rsidRPr="0013605F" w14:paraId="42208541" w14:textId="77777777" w:rsidTr="0013605F">
              <w:trPr>
                <w:trHeight w:val="280"/>
                <w:jc w:val="center"/>
              </w:trPr>
              <w:tc>
                <w:tcPr>
                  <w:tcW w:w="15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0833EE4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张令泓</w:t>
                  </w:r>
                  <w:proofErr w:type="gramEnd"/>
                </w:p>
              </w:tc>
              <w:tc>
                <w:tcPr>
                  <w:tcW w:w="59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610808E" w14:textId="77777777" w:rsidR="0013605F" w:rsidRPr="0013605F" w:rsidRDefault="0013605F" w:rsidP="0013605F">
                  <w:pPr>
                    <w:spacing w:after="0" w:line="240" w:lineRule="auto"/>
                    <w:jc w:val="both"/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</w:pPr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银基金</w:t>
                  </w:r>
                  <w:proofErr w:type="gramEnd"/>
                  <w:r w:rsidRPr="0013605F">
                    <w:rPr>
                      <w:rFonts w:ascii="Arial" w:eastAsia="宋体" w:hAnsi="Arial" w:cs="Arial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</w:tbl>
          <w:p w14:paraId="2FED8909" w14:textId="130B76D2" w:rsidR="00A93F09" w:rsidRPr="0013605F" w:rsidRDefault="00A93F09" w:rsidP="00D37C0F">
            <w:pPr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  <w:p w14:paraId="39DA081E" w14:textId="09F94DAC" w:rsidR="005E3B3F" w:rsidRDefault="0013605F" w:rsidP="0013605F">
            <w:pPr>
              <w:spacing w:after="0" w:line="276" w:lineRule="auto"/>
              <w:jc w:val="center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bookmarkStart w:id="0" w:name="OLE_LINK1"/>
            <w:r w:rsidRPr="006B6A68">
              <w:rPr>
                <w:rFonts w:ascii="Arial" w:eastAsia="宋体" w:hAnsi="Arial" w:cs="Arial" w:hint="eastAsia"/>
                <w:kern w:val="0"/>
                <w:sz w:val="20"/>
                <w:szCs w:val="20"/>
              </w:rPr>
              <w:t>（注：参会人员信息为依据会议系统提供的信息整理所得）</w:t>
            </w:r>
          </w:p>
          <w:bookmarkEnd w:id="0"/>
          <w:p w14:paraId="35289CDF" w14:textId="77777777" w:rsidR="00D37C0F" w:rsidRDefault="00D37C0F" w:rsidP="00EB334B">
            <w:pPr>
              <w:spacing w:after="0" w:line="276" w:lineRule="auto"/>
              <w:jc w:val="center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  <w:p w14:paraId="71121BAE" w14:textId="120AA61E" w:rsidR="00F00292" w:rsidRDefault="00F00292" w:rsidP="00F00292">
            <w:pPr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2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025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年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1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月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2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8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日：</w:t>
            </w:r>
          </w:p>
          <w:tbl>
            <w:tblPr>
              <w:tblW w:w="4500" w:type="pct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742"/>
              <w:gridCol w:w="5820"/>
            </w:tblGrid>
            <w:tr w:rsidR="00F00292" w:rsidRPr="00F00292" w14:paraId="4338A83B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40E383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章孝林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08F4435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爱建证券</w:t>
                  </w:r>
                </w:p>
              </w:tc>
            </w:tr>
            <w:tr w:rsidR="00F00292" w:rsidRPr="00F00292" w14:paraId="3D02768A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9AA66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徐也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AEE24B2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宝盈</w:t>
                  </w:r>
                </w:p>
              </w:tc>
            </w:tr>
            <w:tr w:rsidR="00F00292" w:rsidRPr="00F00292" w14:paraId="452BA6CB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28A569D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崔辰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0298DA4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北京星允投资管理有限公司</w:t>
                  </w:r>
                </w:p>
              </w:tc>
            </w:tr>
            <w:tr w:rsidR="00F00292" w:rsidRPr="00F00292" w14:paraId="08B9A4B5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AA87E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张小郭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72C475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创金合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信</w:t>
                  </w:r>
                </w:p>
              </w:tc>
            </w:tr>
            <w:tr w:rsidR="00F00292" w:rsidRPr="00F00292" w14:paraId="054BF979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4F06DE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周志敏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6B4E89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创金合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信</w:t>
                  </w:r>
                </w:p>
              </w:tc>
            </w:tr>
            <w:tr w:rsidR="00F00292" w:rsidRPr="00F00292" w14:paraId="5C621D4C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EAE39CC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周昊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CEC32B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东兴基金管理有限公司</w:t>
                  </w:r>
                </w:p>
              </w:tc>
            </w:tr>
            <w:tr w:rsidR="00F00292" w:rsidRPr="00F00292" w14:paraId="31245C8A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B0ADAC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王佳晨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A76F86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富国基金管理有限公司</w:t>
                  </w:r>
                </w:p>
              </w:tc>
            </w:tr>
            <w:tr w:rsidR="00F00292" w:rsidRPr="00F00292" w14:paraId="297CF51E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AFEDACB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王可丹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E1C9494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共青城鼎</w:t>
                  </w: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睿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资产管理有限公司</w:t>
                  </w:r>
                </w:p>
              </w:tc>
            </w:tr>
            <w:tr w:rsidR="00F00292" w:rsidRPr="00F00292" w14:paraId="4ADB47DA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9D4436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王霄鸿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2ADFE0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光大保德信基金管理有限公司</w:t>
                  </w:r>
                </w:p>
              </w:tc>
            </w:tr>
            <w:tr w:rsidR="00F00292" w:rsidRPr="00F00292" w14:paraId="0D45F2DD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96047DE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陈峰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B1E90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光大证券股份有限公司</w:t>
                  </w:r>
                </w:p>
              </w:tc>
            </w:tr>
            <w:tr w:rsidR="00F00292" w:rsidRPr="00F00292" w14:paraId="31E02C89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F82ADAC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饶欣莹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34D91D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杭贵投资</w:t>
                  </w:r>
                  <w:proofErr w:type="gramEnd"/>
                </w:p>
              </w:tc>
            </w:tr>
            <w:tr w:rsidR="00F00292" w:rsidRPr="00F00292" w14:paraId="71B7DA1F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019584B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胡爱军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75CE48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恒丰理财有限责任公司</w:t>
                  </w:r>
                </w:p>
              </w:tc>
            </w:tr>
            <w:tr w:rsidR="00F00292" w:rsidRPr="00F00292" w14:paraId="2353C80B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537BEE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朱伟华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A2EC6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鸿运私募基金管理（海南）有限公司</w:t>
                  </w:r>
                </w:p>
              </w:tc>
            </w:tr>
            <w:tr w:rsidR="00F00292" w:rsidRPr="00F00292" w14:paraId="11C6F03B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02E104E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唐文成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2347705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建信理财有限责任公司</w:t>
                  </w:r>
                </w:p>
              </w:tc>
            </w:tr>
            <w:tr w:rsidR="00F00292" w:rsidRPr="00F00292" w14:paraId="695DED7F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7FAD31D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程建华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C81C48C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联君资产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F00292" w:rsidRPr="00F00292" w14:paraId="3E22857E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36D1BA5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姜宇帆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BCA621C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明河投资</w:t>
                  </w:r>
                </w:p>
              </w:tc>
            </w:tr>
            <w:tr w:rsidR="00F00292" w:rsidRPr="00F00292" w14:paraId="7FA5D9A8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D680AE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廖欣宇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B7697A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南方基金管理股份有限公司</w:t>
                  </w:r>
                </w:p>
              </w:tc>
            </w:tr>
            <w:tr w:rsidR="00F00292" w:rsidRPr="00F00292" w14:paraId="5E7BCB60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89BEE0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刘葳洋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1066C7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南方基金管理股份有限公司</w:t>
                  </w:r>
                </w:p>
              </w:tc>
            </w:tr>
            <w:tr w:rsidR="00F00292" w:rsidRPr="00F00292" w14:paraId="22FC5D2F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E35F9EA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张荫先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7C1704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平安基金</w:t>
                  </w:r>
                </w:p>
              </w:tc>
            </w:tr>
            <w:tr w:rsidR="00F00292" w:rsidRPr="00F00292" w14:paraId="2DFC1BAB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68F994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闫磊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DF93F3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平安证券</w:t>
                  </w:r>
                </w:p>
              </w:tc>
            </w:tr>
            <w:tr w:rsidR="00F00292" w:rsidRPr="00F00292" w14:paraId="0D49EF5F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BBE496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杨钟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131644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平安证券</w:t>
                  </w:r>
                </w:p>
              </w:tc>
            </w:tr>
            <w:tr w:rsidR="00F00292" w:rsidRPr="00F00292" w14:paraId="29B3BA30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870B99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李梦强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78DE5B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平安证券</w:t>
                  </w:r>
                </w:p>
              </w:tc>
            </w:tr>
            <w:tr w:rsidR="00F00292" w:rsidRPr="00F00292" w14:paraId="47F99A12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EFA893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李峰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C6E2120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平安证券股份有限公司</w:t>
                  </w:r>
                </w:p>
              </w:tc>
            </w:tr>
            <w:tr w:rsidR="00F00292" w:rsidRPr="00F00292" w14:paraId="4FAC4937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D988F6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刘常青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0C1A38D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平安证券研究所</w:t>
                  </w:r>
                </w:p>
              </w:tc>
            </w:tr>
            <w:tr w:rsidR="00F00292" w:rsidRPr="00F00292" w14:paraId="69F38491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81998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汤杰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9EB7BA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平安证券研究所</w:t>
                  </w:r>
                </w:p>
              </w:tc>
            </w:tr>
            <w:tr w:rsidR="00F00292" w:rsidRPr="00F00292" w14:paraId="2EACDB89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E3192C8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陈超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ED8CFE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浦赢建和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（上海）资产管理有限公司</w:t>
                  </w:r>
                </w:p>
              </w:tc>
            </w:tr>
            <w:tr w:rsidR="00F00292" w:rsidRPr="00F00292" w14:paraId="5DEA1563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6EF1F5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陈超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3452005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浦赢建和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（上海）资产管理有限公司</w:t>
                  </w:r>
                </w:p>
              </w:tc>
            </w:tr>
            <w:tr w:rsidR="00F00292" w:rsidRPr="00F00292" w14:paraId="51FBF9D1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843724B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董高峰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E84A6B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上海亘曦私募基金管理有限公司</w:t>
                  </w:r>
                </w:p>
              </w:tc>
            </w:tr>
            <w:tr w:rsidR="00F00292" w:rsidRPr="00F00292" w14:paraId="4AE42F19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AABAA2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赵梓峰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6AAA0B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上海途灵资产管理有限公司</w:t>
                  </w:r>
                </w:p>
              </w:tc>
            </w:tr>
            <w:tr w:rsidR="00F00292" w:rsidRPr="00F00292" w14:paraId="6B7665C3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EEFA8C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王兴佳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B2A93D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上海卫宁私募基金管理有限公司</w:t>
                  </w:r>
                </w:p>
              </w:tc>
            </w:tr>
            <w:tr w:rsidR="00F00292" w:rsidRPr="00F00292" w14:paraId="39263429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82ACEB2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任晨枫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484905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上海追云资产管理有限公司</w:t>
                  </w:r>
                </w:p>
              </w:tc>
            </w:tr>
            <w:tr w:rsidR="00F00292" w:rsidRPr="00F00292" w14:paraId="12E4FF14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ABDF9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申玉婷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1AD5D6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深圳前海华杉投资管理有限公司</w:t>
                  </w:r>
                </w:p>
              </w:tc>
            </w:tr>
            <w:tr w:rsidR="00F00292" w:rsidRPr="00F00292" w14:paraId="02FFF30F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61A60C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黄向前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FEB8A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深圳尚诚资产</w:t>
                  </w:r>
                  <w:proofErr w:type="gramEnd"/>
                </w:p>
              </w:tc>
            </w:tr>
            <w:tr w:rsidR="00F00292" w:rsidRPr="00F00292" w14:paraId="14241A40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01C461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黄向前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7B8B5D2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深圳尚诚资产</w:t>
                  </w:r>
                  <w:proofErr w:type="gramEnd"/>
                </w:p>
              </w:tc>
            </w:tr>
            <w:tr w:rsidR="00F00292" w:rsidRPr="00F00292" w14:paraId="73582681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0FBE60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龙文利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073A66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深圳市正德泰投资有限公司</w:t>
                  </w:r>
                </w:p>
              </w:tc>
            </w:tr>
            <w:tr w:rsidR="00F00292" w:rsidRPr="00F00292" w14:paraId="5BC1C4E2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7CA1FB2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lastRenderedPageBreak/>
                    <w:t>杨耿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02EBAD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深圳源和资产管理有限公司</w:t>
                  </w:r>
                </w:p>
              </w:tc>
            </w:tr>
            <w:tr w:rsidR="00F00292" w:rsidRPr="00F00292" w14:paraId="4F14D3B1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3AAED9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李怡欣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F698B6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蘇州之加歌投資管理有限公司</w:t>
                  </w:r>
                </w:p>
              </w:tc>
            </w:tr>
            <w:tr w:rsidR="00F00292" w:rsidRPr="00F00292" w14:paraId="7F751F22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D0A03C4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邹玲玲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43F6792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西部利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得</w:t>
                  </w:r>
                </w:p>
              </w:tc>
            </w:tr>
            <w:tr w:rsidR="00F00292" w:rsidRPr="00F00292" w14:paraId="74AD8EBE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B38460D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李曦辰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8E42D60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阳光资产管理股份有限公司/证券研究部</w:t>
                  </w:r>
                </w:p>
              </w:tc>
            </w:tr>
            <w:tr w:rsidR="00F00292" w:rsidRPr="00F00292" w14:paraId="01A6DD31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14A0B2E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彭焱民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09BBCCD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优谷资本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管理（深圳）有限公司</w:t>
                  </w:r>
                </w:p>
              </w:tc>
            </w:tr>
            <w:tr w:rsidR="00F00292" w:rsidRPr="00F00292" w14:paraId="06956BAA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98056AC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胡春霞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B89F554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圆信永丰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基金</w:t>
                  </w:r>
                </w:p>
              </w:tc>
            </w:tr>
            <w:tr w:rsidR="00F00292" w:rsidRPr="00F00292" w14:paraId="6F00BAF7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D500B90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汪中昊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2D84CA1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长江证券(上海)资产管理有限公司</w:t>
                  </w:r>
                </w:p>
              </w:tc>
            </w:tr>
            <w:tr w:rsidR="00F00292" w:rsidRPr="00F00292" w14:paraId="1AA5DE44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1186F3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杨成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72DD6F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招商基金</w:t>
                  </w:r>
                </w:p>
              </w:tc>
            </w:tr>
            <w:tr w:rsidR="00F00292" w:rsidRPr="00F00292" w14:paraId="27EDD959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84CA29A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古道和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F06EE3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中天汇</w:t>
                  </w: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富基金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管理有限公司</w:t>
                  </w:r>
                </w:p>
              </w:tc>
            </w:tr>
            <w:tr w:rsidR="00F00292" w:rsidRPr="00F00292" w14:paraId="6D2EDD16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AB80099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魏巍</w:t>
                  </w:r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FFBE28C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中信期货</w:t>
                  </w:r>
                </w:p>
              </w:tc>
            </w:tr>
            <w:tr w:rsidR="00F00292" w:rsidRPr="00F00292" w14:paraId="3D11FD51" w14:textId="77777777" w:rsidTr="00F00292">
              <w:trPr>
                <w:trHeight w:val="280"/>
                <w:jc w:val="center"/>
              </w:trPr>
              <w:tc>
                <w:tcPr>
                  <w:tcW w:w="174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9E49917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张令泓</w:t>
                  </w:r>
                  <w:proofErr w:type="gramEnd"/>
                </w:p>
              </w:tc>
              <w:tc>
                <w:tcPr>
                  <w:tcW w:w="58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1D1EA30" w14:textId="77777777" w:rsidR="00F00292" w:rsidRPr="00F00292" w:rsidRDefault="00F00292" w:rsidP="00F00292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</w:pPr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中</w:t>
                  </w:r>
                  <w:proofErr w:type="gramStart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银基金</w:t>
                  </w:r>
                  <w:proofErr w:type="gramEnd"/>
                  <w:r w:rsidRPr="00F00292">
                    <w:rPr>
                      <w:rFonts w:ascii="宋体" w:eastAsia="宋体" w:hAnsi="宋体" w:cs="宋体" w:hint="eastAsia"/>
                      <w:kern w:val="0"/>
                      <w:sz w:val="21"/>
                      <w:szCs w:val="21"/>
                    </w:rPr>
                    <w:t>管理有限公司/研究部</w:t>
                  </w:r>
                </w:p>
              </w:tc>
            </w:tr>
          </w:tbl>
          <w:p w14:paraId="3D937A61" w14:textId="77777777" w:rsidR="00F00292" w:rsidRPr="00F00292" w:rsidRDefault="00F00292" w:rsidP="00F00292">
            <w:pPr>
              <w:spacing w:after="0" w:line="276" w:lineRule="auto"/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</w:pPr>
          </w:p>
          <w:p w14:paraId="36AD0B02" w14:textId="77777777" w:rsidR="00F00292" w:rsidRDefault="00F00292" w:rsidP="00F00292">
            <w:pPr>
              <w:spacing w:after="0" w:line="276" w:lineRule="auto"/>
              <w:jc w:val="center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 w:rsidRPr="006B6A68">
              <w:rPr>
                <w:rFonts w:ascii="Arial" w:eastAsia="宋体" w:hAnsi="Arial" w:cs="Arial" w:hint="eastAsia"/>
                <w:kern w:val="0"/>
                <w:sz w:val="20"/>
                <w:szCs w:val="20"/>
              </w:rPr>
              <w:t>（注：参会人员信息为依据会议系统提供的信息整理所得）</w:t>
            </w:r>
          </w:p>
          <w:p w14:paraId="0E8ED689" w14:textId="77777777" w:rsidR="00F00292" w:rsidRPr="00F00292" w:rsidRDefault="00F00292" w:rsidP="00EB334B">
            <w:pPr>
              <w:spacing w:after="0" w:line="276" w:lineRule="auto"/>
              <w:jc w:val="center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  <w:p w14:paraId="46C8C151" w14:textId="5EBCDD9E" w:rsidR="00F00292" w:rsidRPr="00A93F09" w:rsidRDefault="00F00292" w:rsidP="00EB334B">
            <w:pPr>
              <w:spacing w:after="0" w:line="276" w:lineRule="auto"/>
              <w:jc w:val="center"/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</w:pPr>
          </w:p>
        </w:tc>
      </w:tr>
      <w:tr w:rsidR="005D664A" w14:paraId="014B59B3" w14:textId="77777777">
        <w:trPr>
          <w:trHeight w:val="1371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99EE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lastRenderedPageBreak/>
              <w:t>时间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148EE" w14:textId="77777777" w:rsidR="004D49B0" w:rsidRDefault="008530FA" w:rsidP="00B72DF7">
            <w:pPr>
              <w:snapToGrid w:val="0"/>
              <w:spacing w:after="0" w:line="276" w:lineRule="auto"/>
              <w:ind w:left="120" w:hangingChars="50" w:hanging="120"/>
              <w:jc w:val="both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2025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年</w:t>
            </w:r>
            <w:r w:rsidR="005E3B3F">
              <w:rPr>
                <w:rFonts w:ascii="Arial" w:eastAsia="宋体" w:hAnsi="Arial" w:cs="Arial"/>
                <w:color w:val="auto"/>
                <w:sz w:val="24"/>
                <w:szCs w:val="24"/>
              </w:rPr>
              <w:t>10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月</w:t>
            </w:r>
            <w:r w:rsidR="00EB334B">
              <w:rPr>
                <w:rFonts w:ascii="Arial" w:eastAsia="宋体" w:hAnsi="Arial" w:cs="Arial"/>
                <w:color w:val="auto"/>
                <w:sz w:val="24"/>
                <w:szCs w:val="24"/>
              </w:rPr>
              <w:t>2</w:t>
            </w:r>
            <w:r w:rsidR="005E3B3F">
              <w:rPr>
                <w:rFonts w:ascii="Arial" w:eastAsia="宋体" w:hAnsi="Arial" w:cs="Arial"/>
                <w:color w:val="auto"/>
                <w:sz w:val="24"/>
                <w:szCs w:val="24"/>
              </w:rPr>
              <w:t>6</w:t>
            </w:r>
            <w:r w:rsidR="005E3B3F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日</w:t>
            </w:r>
            <w:r w:rsidR="005E3B3F">
              <w:rPr>
                <w:rFonts w:ascii="Arial" w:eastAsia="宋体" w:hAnsi="Arial" w:cs="Arial"/>
                <w:color w:val="auto"/>
                <w:sz w:val="24"/>
                <w:szCs w:val="24"/>
              </w:rPr>
              <w:t>20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:</w:t>
            </w:r>
            <w:r w:rsidR="00216B51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 w:rsidR="00004793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-</w:t>
            </w:r>
            <w:r w:rsidR="005E3B3F">
              <w:rPr>
                <w:rFonts w:ascii="Arial" w:eastAsia="宋体" w:hAnsi="Arial" w:cs="Arial"/>
                <w:color w:val="auto"/>
                <w:sz w:val="24"/>
                <w:szCs w:val="24"/>
              </w:rPr>
              <w:t>21</w:t>
            </w:r>
            <w:r w:rsidR="00216B51">
              <w:rPr>
                <w:rFonts w:ascii="Arial" w:eastAsia="宋体" w:hAnsi="Arial" w:cs="Arial"/>
                <w:color w:val="auto"/>
                <w:sz w:val="24"/>
                <w:szCs w:val="24"/>
              </w:rPr>
              <w:t>:</w:t>
            </w:r>
            <w:r w:rsidR="00F9631B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</w:p>
          <w:p w14:paraId="2A8311B7" w14:textId="52F5187B" w:rsidR="00F00292" w:rsidRDefault="00F00292" w:rsidP="00B72DF7">
            <w:pPr>
              <w:snapToGrid w:val="0"/>
              <w:spacing w:after="0" w:line="276" w:lineRule="auto"/>
              <w:ind w:left="120" w:hangingChars="50" w:hanging="120"/>
              <w:jc w:val="both"/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2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025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年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1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月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2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8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日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1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: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00-11:00</w:t>
            </w:r>
          </w:p>
        </w:tc>
      </w:tr>
      <w:tr w:rsidR="005D664A" w14:paraId="4B617252" w14:textId="77777777" w:rsidTr="004D49B0">
        <w:trPr>
          <w:trHeight w:val="136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CCEB1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22BA6" w14:textId="24D1D8A0" w:rsidR="00004793" w:rsidRDefault="005E3B3F">
            <w:pPr>
              <w:spacing w:after="0" w:line="276" w:lineRule="auto"/>
              <w:jc w:val="both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电话会议</w:t>
            </w:r>
          </w:p>
        </w:tc>
      </w:tr>
      <w:tr w:rsidR="005D664A" w14:paraId="50334513" w14:textId="77777777">
        <w:trPr>
          <w:trHeight w:val="1797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630E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接待人员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3DCAB" w14:textId="28CD5415" w:rsidR="005E3B3F" w:rsidRDefault="005E3B3F" w:rsidP="00EB334B">
            <w:pPr>
              <w:snapToGrid w:val="0"/>
              <w:spacing w:after="0" w:line="360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董事、副总经理：农颖斌</w:t>
            </w:r>
          </w:p>
          <w:p w14:paraId="5EDFF127" w14:textId="285AEA8B" w:rsidR="005E3B3F" w:rsidRDefault="005E3B3F" w:rsidP="005E3B3F">
            <w:pPr>
              <w:snapToGrid w:val="0"/>
              <w:spacing w:after="0" w:line="360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董事会秘书</w:t>
            </w:r>
            <w:r w:rsidR="00EB334B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：</w:t>
            </w:r>
            <w:proofErr w:type="gramStart"/>
            <w:r w:rsidR="00EB334B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李律</w:t>
            </w:r>
            <w:proofErr w:type="gramEnd"/>
          </w:p>
        </w:tc>
      </w:tr>
      <w:tr w:rsidR="005D664A" w14:paraId="1E3E6893" w14:textId="77777777">
        <w:trPr>
          <w:trHeight w:val="121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3B457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sz w:val="24"/>
                <w:szCs w:val="24"/>
              </w:rPr>
              <w:t>投资者关系活动主要内容介绍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09B07" w14:textId="77777777" w:rsidR="005D664A" w:rsidRPr="004D6315" w:rsidRDefault="005D664A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6E264F7F" w14:textId="1E70D8B1" w:rsidR="00004793" w:rsidRPr="004D6315" w:rsidRDefault="008C0EB6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本次投资者关系活动以电话会议的方式进行，接待人员与投资者进行了沟通交流，主要内容如下：</w:t>
            </w:r>
          </w:p>
          <w:p w14:paraId="6A35CC60" w14:textId="77777777" w:rsidR="008C0EB6" w:rsidRPr="004D6315" w:rsidRDefault="008C0EB6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4DE0DDB4" w14:textId="77778A5D" w:rsidR="006760EF" w:rsidRPr="004D6315" w:rsidRDefault="00004793" w:rsidP="00004793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一、</w:t>
            </w:r>
            <w:r w:rsidR="00EB334B" w:rsidRPr="004D6315">
              <w:rPr>
                <w:rFonts w:ascii="Arial" w:eastAsia="宋体" w:hAnsi="Arial" w:cs="Arial" w:hint="eastAsia"/>
                <w:b/>
                <w:bCs/>
              </w:rPr>
              <w:t>公司接待人员介绍公司经营及业务情况</w:t>
            </w:r>
          </w:p>
          <w:p w14:paraId="067543DE" w14:textId="111185C2" w:rsidR="00693340" w:rsidRPr="004D6315" w:rsidRDefault="00693340" w:rsidP="00693340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（一）</w:t>
            </w:r>
            <w:r w:rsidRPr="004D6315">
              <w:rPr>
                <w:rFonts w:ascii="Arial" w:eastAsia="宋体" w:hAnsi="Arial" w:cs="Arial"/>
                <w:b/>
                <w:bCs/>
              </w:rPr>
              <w:t>2025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年</w:t>
            </w:r>
            <w:r w:rsidR="004D6315" w:rsidRPr="004D6315">
              <w:rPr>
                <w:rFonts w:ascii="Arial" w:eastAsia="宋体" w:hAnsi="Arial" w:cs="Arial" w:hint="eastAsia"/>
                <w:b/>
                <w:bCs/>
              </w:rPr>
              <w:t>前三季度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的整体经营情况</w:t>
            </w:r>
          </w:p>
          <w:p w14:paraId="5BB95BF0" w14:textId="5B4EEE20" w:rsidR="00693340" w:rsidRPr="004D6315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/>
              </w:rPr>
              <w:t>2025</w:t>
            </w:r>
            <w:r w:rsidRPr="004D6315">
              <w:rPr>
                <w:rFonts w:ascii="Arial" w:eastAsia="宋体" w:hAnsi="Arial" w:cs="Arial" w:hint="eastAsia"/>
              </w:rPr>
              <w:t>年</w:t>
            </w:r>
            <w:r w:rsidR="004D6315" w:rsidRPr="004D6315">
              <w:rPr>
                <w:rFonts w:ascii="Arial" w:eastAsia="宋体" w:hAnsi="Arial" w:cs="Arial" w:hint="eastAsia"/>
              </w:rPr>
              <w:t>前三季度</w:t>
            </w:r>
            <w:r w:rsidRPr="004D6315">
              <w:rPr>
                <w:rFonts w:ascii="Arial" w:eastAsia="宋体" w:hAnsi="Arial" w:cs="Arial" w:hint="eastAsia"/>
              </w:rPr>
              <w:t>，公司紧紧抓住全球综合诊断、智能充电与</w:t>
            </w:r>
            <w:r w:rsidRPr="004D6315">
              <w:rPr>
                <w:rFonts w:ascii="Arial" w:eastAsia="宋体" w:hAnsi="Arial" w:cs="Arial"/>
              </w:rPr>
              <w:t>AI</w:t>
            </w:r>
            <w:r w:rsidRPr="004D6315">
              <w:rPr>
                <w:rFonts w:ascii="Arial" w:eastAsia="宋体" w:hAnsi="Arial" w:cs="Arial" w:hint="eastAsia"/>
              </w:rPr>
              <w:t>技术发展的多重契机，以技术创新驱动、渠道深耕、产销协同为发展引擎，实现了规模与效益的全面突破。</w:t>
            </w:r>
          </w:p>
          <w:p w14:paraId="7BA7084D" w14:textId="5E213E3F" w:rsidR="00693340" w:rsidRPr="004D6315" w:rsidRDefault="004D6315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/>
              </w:rPr>
              <w:lastRenderedPageBreak/>
              <w:t>2025</w:t>
            </w:r>
            <w:r w:rsidRPr="004D6315">
              <w:rPr>
                <w:rFonts w:ascii="Arial" w:eastAsia="宋体" w:hAnsi="Arial" w:cs="Arial" w:hint="eastAsia"/>
              </w:rPr>
              <w:t>年前三季度，公司实现营业收入</w:t>
            </w:r>
            <w:r w:rsidRPr="004D6315">
              <w:rPr>
                <w:rFonts w:ascii="Arial" w:eastAsia="宋体" w:hAnsi="Arial" w:cs="Arial"/>
              </w:rPr>
              <w:t>35</w:t>
            </w:r>
            <w:r w:rsidRPr="004D6315">
              <w:rPr>
                <w:rFonts w:ascii="Arial" w:eastAsia="宋体" w:hAnsi="Arial" w:cs="Arial" w:hint="eastAsia"/>
              </w:rPr>
              <w:t>亿元，同比增长</w:t>
            </w:r>
            <w:r w:rsidRPr="004D6315">
              <w:rPr>
                <w:rFonts w:ascii="Arial" w:eastAsia="宋体" w:hAnsi="Arial" w:cs="Arial"/>
              </w:rPr>
              <w:t>25%</w:t>
            </w:r>
            <w:r w:rsidRPr="004D6315">
              <w:rPr>
                <w:rFonts w:ascii="Arial" w:eastAsia="宋体" w:hAnsi="Arial" w:cs="Arial" w:hint="eastAsia"/>
              </w:rPr>
              <w:t>；</w:t>
            </w:r>
            <w:proofErr w:type="gramStart"/>
            <w:r w:rsidRPr="004D6315">
              <w:rPr>
                <w:rFonts w:ascii="Arial" w:eastAsia="宋体" w:hAnsi="Arial" w:cs="Arial" w:hint="eastAsia"/>
              </w:rPr>
              <w:t>扣非归母净</w:t>
            </w:r>
            <w:proofErr w:type="gramEnd"/>
            <w:r w:rsidRPr="004D6315">
              <w:rPr>
                <w:rFonts w:ascii="Arial" w:eastAsia="宋体" w:hAnsi="Arial" w:cs="Arial" w:hint="eastAsia"/>
              </w:rPr>
              <w:t>利润</w:t>
            </w:r>
            <w:r w:rsidRPr="004D6315">
              <w:rPr>
                <w:rFonts w:ascii="Arial" w:eastAsia="宋体" w:hAnsi="Arial" w:cs="Arial"/>
              </w:rPr>
              <w:t>7.2</w:t>
            </w:r>
            <w:r w:rsidRPr="004D6315">
              <w:rPr>
                <w:rFonts w:ascii="Arial" w:eastAsia="宋体" w:hAnsi="Arial" w:cs="Arial" w:hint="eastAsia"/>
              </w:rPr>
              <w:t>亿元，同比增长</w:t>
            </w:r>
            <w:r w:rsidRPr="004D6315">
              <w:rPr>
                <w:rFonts w:ascii="Arial" w:eastAsia="宋体" w:hAnsi="Arial" w:cs="Arial"/>
              </w:rPr>
              <w:t>62%</w:t>
            </w:r>
            <w:r w:rsidRPr="004D6315">
              <w:rPr>
                <w:rFonts w:ascii="Arial" w:eastAsia="宋体" w:hAnsi="Arial" w:cs="Arial" w:hint="eastAsia"/>
              </w:rPr>
              <w:t>。</w:t>
            </w:r>
            <w:r w:rsidRPr="004D6315">
              <w:rPr>
                <w:rFonts w:ascii="Arial" w:eastAsia="宋体" w:hAnsi="Arial" w:cs="Arial"/>
              </w:rPr>
              <w:t>2025Q3</w:t>
            </w:r>
            <w:r w:rsidRPr="004D6315">
              <w:rPr>
                <w:rFonts w:ascii="Arial" w:eastAsia="宋体" w:hAnsi="Arial" w:cs="Arial" w:hint="eastAsia"/>
              </w:rPr>
              <w:t>单季度，公司实现营业收入</w:t>
            </w:r>
            <w:r w:rsidRPr="004D6315">
              <w:rPr>
                <w:rFonts w:ascii="Arial" w:eastAsia="宋体" w:hAnsi="Arial" w:cs="Arial"/>
              </w:rPr>
              <w:t>12</w:t>
            </w:r>
            <w:r w:rsidRPr="004D6315">
              <w:rPr>
                <w:rFonts w:ascii="Arial" w:eastAsia="宋体" w:hAnsi="Arial" w:cs="Arial" w:hint="eastAsia"/>
              </w:rPr>
              <w:t>亿元，同比增长</w:t>
            </w:r>
            <w:r w:rsidRPr="004D6315">
              <w:rPr>
                <w:rFonts w:ascii="Arial" w:eastAsia="宋体" w:hAnsi="Arial" w:cs="Arial"/>
              </w:rPr>
              <w:t>20%</w:t>
            </w:r>
            <w:r w:rsidRPr="004D6315">
              <w:rPr>
                <w:rFonts w:ascii="Arial" w:eastAsia="宋体" w:hAnsi="Arial" w:cs="Arial" w:hint="eastAsia"/>
              </w:rPr>
              <w:t>；</w:t>
            </w:r>
            <w:proofErr w:type="gramStart"/>
            <w:r w:rsidRPr="004D6315">
              <w:rPr>
                <w:rFonts w:ascii="Arial" w:eastAsia="宋体" w:hAnsi="Arial" w:cs="Arial" w:hint="eastAsia"/>
              </w:rPr>
              <w:t>归母净利润</w:t>
            </w:r>
            <w:proofErr w:type="gramEnd"/>
            <w:r w:rsidRPr="004D6315">
              <w:rPr>
                <w:rFonts w:ascii="Arial" w:eastAsia="宋体" w:hAnsi="Arial" w:cs="Arial"/>
              </w:rPr>
              <w:t>2.5</w:t>
            </w:r>
            <w:r w:rsidRPr="004D6315">
              <w:rPr>
                <w:rFonts w:ascii="Arial" w:eastAsia="宋体" w:hAnsi="Arial" w:cs="Arial" w:hint="eastAsia"/>
              </w:rPr>
              <w:t>亿元，同比增长</w:t>
            </w:r>
            <w:r w:rsidRPr="004D6315">
              <w:rPr>
                <w:rFonts w:ascii="Arial" w:eastAsia="宋体" w:hAnsi="Arial" w:cs="Arial"/>
              </w:rPr>
              <w:t>63%</w:t>
            </w:r>
            <w:r w:rsidRPr="004D6315">
              <w:rPr>
                <w:rFonts w:ascii="Arial" w:eastAsia="宋体" w:hAnsi="Arial" w:cs="Arial" w:hint="eastAsia"/>
              </w:rPr>
              <w:t>。</w:t>
            </w:r>
          </w:p>
          <w:p w14:paraId="22174681" w14:textId="3912A430" w:rsidR="00693340" w:rsidRPr="004D6315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同时，公司持续全面推进</w:t>
            </w:r>
            <w:r w:rsidRPr="004D6315">
              <w:rPr>
                <w:rFonts w:ascii="Arial" w:eastAsia="宋体" w:hAnsi="Arial" w:cs="Arial"/>
              </w:rPr>
              <w:t>AI</w:t>
            </w:r>
            <w:r w:rsidRPr="004D6315">
              <w:rPr>
                <w:rFonts w:ascii="Arial" w:eastAsia="宋体" w:hAnsi="Arial" w:cs="Arial" w:hint="eastAsia"/>
              </w:rPr>
              <w:t>驱动经营管理</w:t>
            </w:r>
            <w:proofErr w:type="gramStart"/>
            <w:r w:rsidRPr="004D6315">
              <w:rPr>
                <w:rFonts w:ascii="Arial" w:eastAsia="宋体" w:hAnsi="Arial" w:cs="Arial" w:hint="eastAsia"/>
              </w:rPr>
              <w:t>的数智化</w:t>
            </w:r>
            <w:proofErr w:type="gramEnd"/>
            <w:r w:rsidRPr="004D6315">
              <w:rPr>
                <w:rFonts w:ascii="Arial" w:eastAsia="宋体" w:hAnsi="Arial" w:cs="Arial" w:hint="eastAsia"/>
              </w:rPr>
              <w:t>变革，运营效率持续优化。报告期内，公司期间费用率（剔除股份支付费用后）同比</w:t>
            </w:r>
            <w:r w:rsidR="001B19F0">
              <w:rPr>
                <w:rFonts w:ascii="Arial" w:eastAsia="宋体" w:hAnsi="Arial" w:cs="Arial" w:hint="eastAsia"/>
              </w:rPr>
              <w:t>明显</w:t>
            </w:r>
            <w:r w:rsidRPr="004D6315">
              <w:rPr>
                <w:rFonts w:ascii="Arial" w:eastAsia="宋体" w:hAnsi="Arial" w:cs="Arial" w:hint="eastAsia"/>
              </w:rPr>
              <w:t>降低。</w:t>
            </w:r>
            <w:r w:rsidR="004D6315" w:rsidRPr="004D6315">
              <w:rPr>
                <w:rFonts w:ascii="Arial" w:eastAsia="宋体" w:hAnsi="Arial" w:cs="Arial" w:hint="eastAsia"/>
              </w:rPr>
              <w:t>公司经营效率不断提升，报告期内公司的库存周转率仍同比</w:t>
            </w:r>
            <w:r w:rsidR="001B19F0">
              <w:rPr>
                <w:rFonts w:ascii="Arial" w:eastAsia="宋体" w:hAnsi="Arial" w:cs="Arial" w:hint="eastAsia"/>
              </w:rPr>
              <w:t>显著</w:t>
            </w:r>
            <w:r w:rsidR="004D6315" w:rsidRPr="004D6315">
              <w:rPr>
                <w:rFonts w:ascii="Arial" w:eastAsia="宋体" w:hAnsi="Arial" w:cs="Arial" w:hint="eastAsia"/>
              </w:rPr>
              <w:t>改善。并通过</w:t>
            </w:r>
            <w:proofErr w:type="gramStart"/>
            <w:r w:rsidR="004D6315" w:rsidRPr="004D6315">
              <w:rPr>
                <w:rFonts w:ascii="Arial" w:eastAsia="宋体" w:hAnsi="Arial" w:cs="Arial" w:hint="eastAsia"/>
              </w:rPr>
              <w:t>强化业财</w:t>
            </w:r>
            <w:proofErr w:type="gramEnd"/>
            <w:r w:rsidR="004D6315" w:rsidRPr="004D6315">
              <w:rPr>
                <w:rFonts w:ascii="Arial" w:eastAsia="宋体" w:hAnsi="Arial" w:cs="Arial" w:hint="eastAsia"/>
              </w:rPr>
              <w:t>协同等措施，超长期逾期应收</w:t>
            </w:r>
            <w:proofErr w:type="gramStart"/>
            <w:r w:rsidR="004D6315" w:rsidRPr="004D6315">
              <w:rPr>
                <w:rFonts w:ascii="Arial" w:eastAsia="宋体" w:hAnsi="Arial" w:cs="Arial" w:hint="eastAsia"/>
              </w:rPr>
              <w:t>账款占</w:t>
            </w:r>
            <w:proofErr w:type="gramEnd"/>
            <w:r w:rsidR="004D6315" w:rsidRPr="004D6315">
              <w:rPr>
                <w:rFonts w:ascii="Arial" w:eastAsia="宋体" w:hAnsi="Arial" w:cs="Arial" w:hint="eastAsia"/>
              </w:rPr>
              <w:t>收入比重同比</w:t>
            </w:r>
            <w:r w:rsidR="001B19F0">
              <w:rPr>
                <w:rFonts w:ascii="Arial" w:eastAsia="宋体" w:hAnsi="Arial" w:cs="Arial" w:hint="eastAsia"/>
              </w:rPr>
              <w:t>显著</w:t>
            </w:r>
            <w:r w:rsidR="004D6315" w:rsidRPr="004D6315">
              <w:rPr>
                <w:rFonts w:ascii="Arial" w:eastAsia="宋体" w:hAnsi="Arial" w:cs="Arial" w:hint="eastAsia"/>
              </w:rPr>
              <w:t>下降。</w:t>
            </w:r>
          </w:p>
          <w:p w14:paraId="7F69A025" w14:textId="38D085A2" w:rsidR="0020687A" w:rsidRPr="004D6315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以上经营成果是对道通战略前瞻性、市场竞争力的有力证明，不惧外部政策环境扰动，实现可持续的高质量增长。</w:t>
            </w:r>
          </w:p>
          <w:p w14:paraId="32A378BC" w14:textId="6EE854D5" w:rsidR="00693340" w:rsidRPr="004D6315" w:rsidRDefault="00693340" w:rsidP="00693340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（二）业务板块经营亮点</w:t>
            </w:r>
          </w:p>
          <w:p w14:paraId="0FED4F5F" w14:textId="1DB036BC" w:rsidR="00693340" w:rsidRPr="004D6315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公司持续围绕“人工智能”战略布局，以</w:t>
            </w:r>
            <w:r w:rsidRPr="004D6315">
              <w:rPr>
                <w:rFonts w:ascii="Arial" w:eastAsia="宋体" w:hAnsi="Arial" w:cs="Arial"/>
              </w:rPr>
              <w:t>AI</w:t>
            </w:r>
            <w:r w:rsidRPr="004D6315">
              <w:rPr>
                <w:rFonts w:ascii="Arial" w:eastAsia="宋体" w:hAnsi="Arial" w:cs="Arial" w:hint="eastAsia"/>
              </w:rPr>
              <w:t>智能化为核心本体，以“行业大模型”、“智能终端</w:t>
            </w:r>
            <w:r w:rsidRPr="004D6315">
              <w:rPr>
                <w:rFonts w:ascii="Arial" w:eastAsia="宋体" w:hAnsi="Arial" w:cs="Arial"/>
              </w:rPr>
              <w:t>/</w:t>
            </w:r>
            <w:r w:rsidRPr="004D6315">
              <w:rPr>
                <w:rFonts w:ascii="Arial" w:eastAsia="宋体" w:hAnsi="Arial" w:cs="Arial" w:hint="eastAsia"/>
              </w:rPr>
              <w:t>智能中枢</w:t>
            </w:r>
            <w:r w:rsidRPr="004D6315">
              <w:rPr>
                <w:rFonts w:ascii="Arial" w:eastAsia="宋体" w:hAnsi="Arial" w:cs="Arial"/>
              </w:rPr>
              <w:t>/</w:t>
            </w:r>
            <w:r w:rsidRPr="004D6315">
              <w:rPr>
                <w:rFonts w:ascii="Arial" w:eastAsia="宋体" w:hAnsi="Arial" w:cs="Arial" w:hint="eastAsia"/>
              </w:rPr>
              <w:t>具身智能”为两翼，打造“以智能终端</w:t>
            </w:r>
            <w:r w:rsidRPr="004D6315">
              <w:rPr>
                <w:rFonts w:ascii="Arial" w:eastAsia="宋体" w:hAnsi="Arial" w:cs="Arial"/>
              </w:rPr>
              <w:t>/</w:t>
            </w:r>
            <w:r w:rsidRPr="004D6315">
              <w:rPr>
                <w:rFonts w:ascii="Arial" w:eastAsia="宋体" w:hAnsi="Arial" w:cs="Arial" w:hint="eastAsia"/>
              </w:rPr>
              <w:t>智能中枢</w:t>
            </w:r>
            <w:r w:rsidRPr="004D6315">
              <w:rPr>
                <w:rFonts w:ascii="Arial" w:eastAsia="宋体" w:hAnsi="Arial" w:cs="Arial"/>
              </w:rPr>
              <w:t>/</w:t>
            </w:r>
            <w:r w:rsidRPr="004D6315">
              <w:rPr>
                <w:rFonts w:ascii="Arial" w:eastAsia="宋体" w:hAnsi="Arial" w:cs="Arial" w:hint="eastAsia"/>
              </w:rPr>
              <w:t>具身智能为业务入口，通过</w:t>
            </w:r>
            <w:r w:rsidRPr="004D6315">
              <w:rPr>
                <w:rFonts w:ascii="Arial" w:eastAsia="宋体" w:hAnsi="Arial" w:cs="Arial"/>
              </w:rPr>
              <w:t>AI Agents</w:t>
            </w:r>
            <w:r w:rsidRPr="004D6315">
              <w:rPr>
                <w:rFonts w:ascii="Arial" w:eastAsia="宋体" w:hAnsi="Arial" w:cs="Arial" w:hint="eastAsia"/>
              </w:rPr>
              <w:t>服务实现持续收费”的业务模式。</w:t>
            </w:r>
          </w:p>
          <w:p w14:paraId="1E0A96C7" w14:textId="7CD3787A" w:rsidR="00693340" w:rsidRPr="004D6315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1</w:t>
            </w:r>
            <w:r w:rsidRPr="004D6315">
              <w:rPr>
                <w:rFonts w:ascii="Arial" w:eastAsia="宋体" w:hAnsi="Arial" w:cs="Arial" w:hint="eastAsia"/>
              </w:rPr>
              <w:t>、</w:t>
            </w:r>
            <w:r w:rsidRPr="004D6315">
              <w:rPr>
                <w:rFonts w:ascii="Arial" w:eastAsia="宋体" w:hAnsi="Arial" w:cs="Arial"/>
              </w:rPr>
              <w:t>AI+</w:t>
            </w:r>
            <w:r w:rsidRPr="004D6315">
              <w:rPr>
                <w:rFonts w:ascii="Arial" w:eastAsia="宋体" w:hAnsi="Arial" w:cs="Arial" w:hint="eastAsia"/>
              </w:rPr>
              <w:t>诊断业务</w:t>
            </w:r>
          </w:p>
          <w:p w14:paraId="1CEE067F" w14:textId="77777777" w:rsidR="004D6315" w:rsidRPr="004D6315" w:rsidRDefault="004D6315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/>
              </w:rPr>
              <w:t>2025</w:t>
            </w:r>
            <w:r w:rsidRPr="004D6315">
              <w:rPr>
                <w:rFonts w:ascii="Arial" w:eastAsia="宋体" w:hAnsi="Arial" w:cs="Arial" w:hint="eastAsia"/>
              </w:rPr>
              <w:t>年前三季度，维修智能终端继续保持快速增长，其中，</w:t>
            </w:r>
            <w:r w:rsidRPr="004D6315">
              <w:rPr>
                <w:rFonts w:ascii="Arial" w:eastAsia="宋体" w:hAnsi="Arial" w:cs="Arial"/>
              </w:rPr>
              <w:t>TPMS</w:t>
            </w:r>
            <w:r w:rsidRPr="004D6315">
              <w:rPr>
                <w:rFonts w:ascii="Arial" w:eastAsia="宋体" w:hAnsi="Arial" w:cs="Arial" w:hint="eastAsia"/>
              </w:rPr>
              <w:t>产品受益于全球替换需求政策红利，持续保持高速增长。</w:t>
            </w:r>
          </w:p>
          <w:p w14:paraId="727BEE41" w14:textId="77777777" w:rsidR="004D6315" w:rsidRPr="004D6315" w:rsidRDefault="004D6315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报告期内，公司持续深化</w:t>
            </w:r>
            <w:r w:rsidRPr="004D6315">
              <w:rPr>
                <w:rFonts w:ascii="Arial" w:eastAsia="宋体" w:hAnsi="Arial" w:cs="Arial"/>
              </w:rPr>
              <w:t>AI</w:t>
            </w:r>
            <w:r w:rsidRPr="004D6315">
              <w:rPr>
                <w:rFonts w:ascii="Arial" w:eastAsia="宋体" w:hAnsi="Arial" w:cs="Arial" w:hint="eastAsia"/>
              </w:rPr>
              <w:t>多模态语音大模型和</w:t>
            </w:r>
            <w:r w:rsidRPr="004D6315">
              <w:rPr>
                <w:rFonts w:ascii="Arial" w:eastAsia="宋体" w:hAnsi="Arial" w:cs="Arial"/>
              </w:rPr>
              <w:t>AI Agents</w:t>
            </w:r>
            <w:r w:rsidRPr="004D6315">
              <w:rPr>
                <w:rFonts w:ascii="Arial" w:eastAsia="宋体" w:hAnsi="Arial" w:cs="Arial" w:hint="eastAsia"/>
              </w:rPr>
              <w:t>应用，具备</w:t>
            </w:r>
            <w:r w:rsidRPr="004D6315">
              <w:rPr>
                <w:rFonts w:ascii="Arial" w:eastAsia="宋体" w:hAnsi="Arial" w:cs="Arial"/>
              </w:rPr>
              <w:t>AI</w:t>
            </w:r>
            <w:r w:rsidRPr="004D6315">
              <w:rPr>
                <w:rFonts w:ascii="Arial" w:eastAsia="宋体" w:hAnsi="Arial" w:cs="Arial" w:hint="eastAsia"/>
              </w:rPr>
              <w:t>特性的数字维修新品继续引领行业潮流，并带动业绩快速增长。</w:t>
            </w:r>
          </w:p>
          <w:p w14:paraId="28071A17" w14:textId="77777777" w:rsidR="004D6315" w:rsidRPr="004D6315" w:rsidRDefault="004D6315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在</w:t>
            </w:r>
            <w:r w:rsidRPr="004D6315">
              <w:rPr>
                <w:rFonts w:ascii="Arial" w:eastAsia="宋体" w:hAnsi="Arial" w:cs="Arial"/>
              </w:rPr>
              <w:t>TPMS</w:t>
            </w:r>
            <w:r w:rsidRPr="004D6315">
              <w:rPr>
                <w:rFonts w:ascii="Arial" w:eastAsia="宋体" w:hAnsi="Arial" w:cs="Arial" w:hint="eastAsia"/>
              </w:rPr>
              <w:t>方面，据统计，全球汽车保有量超</w:t>
            </w:r>
            <w:r w:rsidRPr="004D6315">
              <w:rPr>
                <w:rFonts w:ascii="Arial" w:eastAsia="宋体" w:hAnsi="Arial" w:cs="Arial"/>
              </w:rPr>
              <w:t>14</w:t>
            </w:r>
            <w:r w:rsidRPr="004D6315">
              <w:rPr>
                <w:rFonts w:ascii="Arial" w:eastAsia="宋体" w:hAnsi="Arial" w:cs="Arial" w:hint="eastAsia"/>
              </w:rPr>
              <w:t>亿辆，欧美地区车龄超</w:t>
            </w:r>
            <w:r w:rsidRPr="004D6315">
              <w:rPr>
                <w:rFonts w:ascii="Arial" w:eastAsia="宋体" w:hAnsi="Arial" w:cs="Arial"/>
              </w:rPr>
              <w:t>7</w:t>
            </w:r>
            <w:r w:rsidRPr="004D6315">
              <w:rPr>
                <w:rFonts w:ascii="Arial" w:eastAsia="宋体" w:hAnsi="Arial" w:cs="Arial" w:hint="eastAsia"/>
              </w:rPr>
              <w:t>年的车辆占比达</w:t>
            </w:r>
            <w:r w:rsidRPr="004D6315">
              <w:rPr>
                <w:rFonts w:ascii="Arial" w:eastAsia="宋体" w:hAnsi="Arial" w:cs="Arial"/>
              </w:rPr>
              <w:t>60%</w:t>
            </w:r>
            <w:r w:rsidRPr="004D6315">
              <w:rPr>
                <w:rFonts w:ascii="Arial" w:eastAsia="宋体" w:hAnsi="Arial" w:cs="Arial" w:hint="eastAsia"/>
              </w:rPr>
              <w:t>，且随着美国、欧盟等国家及区域强制安装</w:t>
            </w:r>
            <w:r w:rsidRPr="004D6315">
              <w:rPr>
                <w:rFonts w:ascii="Arial" w:eastAsia="宋体" w:hAnsi="Arial" w:cs="Arial"/>
              </w:rPr>
              <w:t>TPMS</w:t>
            </w:r>
            <w:r w:rsidRPr="004D6315">
              <w:rPr>
                <w:rFonts w:ascii="Arial" w:eastAsia="宋体" w:hAnsi="Arial" w:cs="Arial" w:hint="eastAsia"/>
              </w:rPr>
              <w:t>法规落地，</w:t>
            </w:r>
            <w:r w:rsidRPr="004D6315">
              <w:rPr>
                <w:rFonts w:ascii="Arial" w:eastAsia="宋体" w:hAnsi="Arial" w:cs="Arial"/>
              </w:rPr>
              <w:t>TPMS</w:t>
            </w:r>
            <w:r w:rsidRPr="004D6315">
              <w:rPr>
                <w:rFonts w:ascii="Arial" w:eastAsia="宋体" w:hAnsi="Arial" w:cs="Arial" w:hint="eastAsia"/>
              </w:rPr>
              <w:t>替换需求持续释放。根据近期北美权威轮胎行业媒体的报告，道通科技在胎压监测传感器（</w:t>
            </w:r>
            <w:r w:rsidRPr="004D6315">
              <w:rPr>
                <w:rFonts w:ascii="Arial" w:eastAsia="宋体" w:hAnsi="Arial" w:cs="Arial"/>
              </w:rPr>
              <w:t>TPMS Sensors</w:t>
            </w:r>
            <w:r w:rsidRPr="004D6315">
              <w:rPr>
                <w:rFonts w:ascii="Arial" w:eastAsia="宋体" w:hAnsi="Arial" w:cs="Arial" w:hint="eastAsia"/>
              </w:rPr>
              <w:t>）及轮胎压力监测系统诊断工具（</w:t>
            </w:r>
            <w:r w:rsidRPr="004D6315">
              <w:rPr>
                <w:rFonts w:ascii="Arial" w:eastAsia="宋体" w:hAnsi="Arial" w:cs="Arial"/>
              </w:rPr>
              <w:t>TPMS Diagnostic Tools</w:t>
            </w:r>
            <w:r w:rsidRPr="004D6315">
              <w:rPr>
                <w:rFonts w:ascii="Arial" w:eastAsia="宋体" w:hAnsi="Arial" w:cs="Arial" w:hint="eastAsia"/>
              </w:rPr>
              <w:t>）两大核心赛道均位列北美第一。凭借卓越的产品力和品牌力，公司的</w:t>
            </w:r>
            <w:r w:rsidRPr="004D6315">
              <w:rPr>
                <w:rFonts w:ascii="Arial" w:eastAsia="宋体" w:hAnsi="Arial" w:cs="Arial"/>
              </w:rPr>
              <w:t>TPMS</w:t>
            </w:r>
            <w:r w:rsidRPr="004D6315">
              <w:rPr>
                <w:rFonts w:ascii="Arial" w:eastAsia="宋体" w:hAnsi="Arial" w:cs="Arial" w:hint="eastAsia"/>
              </w:rPr>
              <w:t>产品预计可以持续保持高速增长。</w:t>
            </w:r>
          </w:p>
          <w:p w14:paraId="68C1F0B8" w14:textId="783F1B4C" w:rsidR="00693340" w:rsidRPr="004D6315" w:rsidRDefault="00BB4870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2</w:t>
            </w:r>
            <w:r w:rsidRPr="004D6315">
              <w:rPr>
                <w:rFonts w:ascii="Arial" w:eastAsia="宋体" w:hAnsi="Arial" w:cs="Arial" w:hint="eastAsia"/>
              </w:rPr>
              <w:t>、</w:t>
            </w:r>
            <w:r w:rsidR="00693340" w:rsidRPr="004D6315">
              <w:rPr>
                <w:rFonts w:ascii="Arial" w:eastAsia="宋体" w:hAnsi="Arial" w:cs="Arial"/>
              </w:rPr>
              <w:t>AI+</w:t>
            </w:r>
            <w:r w:rsidR="00693340" w:rsidRPr="004D6315">
              <w:rPr>
                <w:rFonts w:ascii="Arial" w:eastAsia="宋体" w:hAnsi="Arial" w:cs="Arial" w:hint="eastAsia"/>
              </w:rPr>
              <w:t>充电业务</w:t>
            </w:r>
          </w:p>
          <w:p w14:paraId="3048FB7A" w14:textId="799D98B0" w:rsidR="00BB4870" w:rsidRPr="00161456" w:rsidRDefault="00161456" w:rsidP="00BB487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161456">
              <w:rPr>
                <w:rFonts w:ascii="Arial" w:eastAsia="宋体" w:hAnsi="Arial" w:cs="Arial"/>
              </w:rPr>
              <w:t>2025</w:t>
            </w:r>
            <w:r w:rsidRPr="00161456">
              <w:rPr>
                <w:rFonts w:ascii="Arial" w:eastAsia="宋体" w:hAnsi="Arial" w:cs="Arial" w:hint="eastAsia"/>
              </w:rPr>
              <w:t>年前三季度，能源智能中枢持续快速增长，并通过“成本下降</w:t>
            </w:r>
            <w:r w:rsidRPr="00161456">
              <w:rPr>
                <w:rFonts w:ascii="Arial" w:eastAsia="宋体" w:hAnsi="Arial" w:cs="Arial"/>
              </w:rPr>
              <w:t>+</w:t>
            </w:r>
            <w:r w:rsidRPr="00161456">
              <w:rPr>
                <w:rFonts w:ascii="Arial" w:eastAsia="宋体" w:hAnsi="Arial" w:cs="Arial" w:hint="eastAsia"/>
              </w:rPr>
              <w:t>价值提升”双轮驱动，毛利率持续提升，</w:t>
            </w:r>
            <w:r w:rsidRPr="00161456">
              <w:rPr>
                <w:rFonts w:ascii="Arial" w:eastAsia="宋体" w:hAnsi="Arial" w:cs="Arial"/>
              </w:rPr>
              <w:t>Q2Q3</w:t>
            </w:r>
            <w:r w:rsidRPr="00161456">
              <w:rPr>
                <w:rFonts w:ascii="Arial" w:eastAsia="宋体" w:hAnsi="Arial" w:cs="Arial" w:hint="eastAsia"/>
              </w:rPr>
              <w:t>两个季度实现连续盈利。</w:t>
            </w:r>
          </w:p>
          <w:p w14:paraId="38FC5420" w14:textId="55101BBA" w:rsidR="004D6315" w:rsidRPr="004D6315" w:rsidRDefault="0033533F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今年</w:t>
            </w:r>
            <w:r w:rsidR="004D6315" w:rsidRPr="004D6315">
              <w:rPr>
                <w:rFonts w:ascii="Arial" w:eastAsia="宋体" w:hAnsi="Arial" w:cs="Arial"/>
              </w:rPr>
              <w:t>9</w:t>
            </w:r>
            <w:r w:rsidR="004D6315" w:rsidRPr="004D6315">
              <w:rPr>
                <w:rFonts w:ascii="Arial" w:eastAsia="宋体" w:hAnsi="Arial" w:cs="Arial" w:hint="eastAsia"/>
              </w:rPr>
              <w:t>月，公司在德国柏林新发布</w:t>
            </w:r>
            <w:r w:rsidR="004D6315" w:rsidRPr="004D6315">
              <w:rPr>
                <w:rFonts w:ascii="Arial" w:eastAsia="宋体" w:hAnsi="Arial" w:cs="Arial"/>
              </w:rPr>
              <w:t>AI</w:t>
            </w:r>
            <w:r w:rsidR="004D6315" w:rsidRPr="004D6315">
              <w:rPr>
                <w:rFonts w:ascii="Arial" w:eastAsia="宋体" w:hAnsi="Arial" w:cs="Arial" w:hint="eastAsia"/>
              </w:rPr>
              <w:t>驱动的新一代智能充电网络，同步推出搭载自</w:t>
            </w:r>
            <w:proofErr w:type="gramStart"/>
            <w:r w:rsidR="004D6315" w:rsidRPr="004D6315">
              <w:rPr>
                <w:rFonts w:ascii="Arial" w:eastAsia="宋体" w:hAnsi="Arial" w:cs="Arial" w:hint="eastAsia"/>
              </w:rPr>
              <w:t>研</w:t>
            </w:r>
            <w:proofErr w:type="gramEnd"/>
            <w:r w:rsidR="004D6315" w:rsidRPr="004D6315">
              <w:rPr>
                <w:rFonts w:ascii="Arial" w:eastAsia="宋体" w:hAnsi="Arial" w:cs="Arial" w:hint="eastAsia"/>
              </w:rPr>
              <w:t>液冷功率模块的全液冷超充新品，充分彰显技术领先性。</w:t>
            </w:r>
          </w:p>
          <w:p w14:paraId="43341E4D" w14:textId="009CA636" w:rsidR="004D6315" w:rsidRPr="004D6315" w:rsidRDefault="004D6315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lastRenderedPageBreak/>
              <w:t>目前，公司已在充电调度、运</w:t>
            </w:r>
            <w:proofErr w:type="gramStart"/>
            <w:r w:rsidRPr="004D6315">
              <w:rPr>
                <w:rFonts w:ascii="Arial" w:eastAsia="宋体" w:hAnsi="Arial" w:cs="Arial" w:hint="eastAsia"/>
              </w:rPr>
              <w:t>维管理</w:t>
            </w:r>
            <w:proofErr w:type="gramEnd"/>
            <w:r w:rsidRPr="004D6315">
              <w:rPr>
                <w:rFonts w:ascii="Arial" w:eastAsia="宋体" w:hAnsi="Arial" w:cs="Arial" w:hint="eastAsia"/>
              </w:rPr>
              <w:t>及建站配置等多个关键环节部署</w:t>
            </w:r>
            <w:r w:rsidRPr="004D6315">
              <w:rPr>
                <w:rFonts w:ascii="Arial" w:eastAsia="宋体" w:hAnsi="Arial" w:cs="Arial"/>
              </w:rPr>
              <w:t>AI Agent</w:t>
            </w:r>
            <w:r w:rsidRPr="004D6315">
              <w:rPr>
                <w:rFonts w:ascii="Arial" w:eastAsia="宋体" w:hAnsi="Arial" w:cs="Arial" w:hint="eastAsia"/>
              </w:rPr>
              <w:t>能力，并逐步向更高自主性的“</w:t>
            </w:r>
            <w:r w:rsidRPr="004D6315">
              <w:rPr>
                <w:rFonts w:ascii="Arial" w:eastAsia="宋体" w:hAnsi="Arial" w:cs="Arial"/>
              </w:rPr>
              <w:t>AI</w:t>
            </w:r>
            <w:r w:rsidRPr="004D6315">
              <w:rPr>
                <w:rFonts w:ascii="Arial" w:eastAsia="宋体" w:hAnsi="Arial" w:cs="Arial" w:hint="eastAsia"/>
              </w:rPr>
              <w:t>数字员工”演进，构建起以充电智能中枢为入口，以充电云平台为载体，以充电数据为驱动的智能化服务体系。报告期内，公司在充电云订单也持续高速增长。</w:t>
            </w:r>
          </w:p>
          <w:p w14:paraId="417B3F2C" w14:textId="6994BDAF" w:rsidR="004D6315" w:rsidRPr="004D6315" w:rsidRDefault="004D6315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目前大客户项目订单持续导入中，公司正大力推进能源、交通、停车场运营、酒店公寓等多个全球行业顶级客户的项目交付。</w:t>
            </w:r>
          </w:p>
          <w:p w14:paraId="02890831" w14:textId="77777777" w:rsidR="004D6315" w:rsidRPr="004D6315" w:rsidRDefault="004D6315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第三季度，在美国、欧洲、澳洲已有多个标志性项目落地，未来数字能源业务将持续成为公司盈利增长的重要支撑。</w:t>
            </w:r>
          </w:p>
          <w:p w14:paraId="63AFD892" w14:textId="14A11400" w:rsidR="00BB4870" w:rsidRPr="004D6315" w:rsidRDefault="00BB4870" w:rsidP="004D6315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 w:hint="eastAsia"/>
              </w:rPr>
              <w:t>3</w:t>
            </w:r>
            <w:r w:rsidRPr="004D6315">
              <w:rPr>
                <w:rFonts w:ascii="Arial" w:eastAsia="宋体" w:hAnsi="Arial" w:cs="Arial" w:hint="eastAsia"/>
              </w:rPr>
              <w:t>、</w:t>
            </w:r>
            <w:r w:rsidRPr="004D6315">
              <w:rPr>
                <w:rFonts w:ascii="Arial" w:eastAsia="宋体" w:hAnsi="Arial" w:cs="Arial" w:hint="eastAsia"/>
              </w:rPr>
              <w:t>A</w:t>
            </w:r>
            <w:r w:rsidRPr="004D6315">
              <w:rPr>
                <w:rFonts w:ascii="Arial" w:eastAsia="宋体" w:hAnsi="Arial" w:cs="Arial"/>
              </w:rPr>
              <w:t>I+</w:t>
            </w:r>
            <w:r w:rsidRPr="004D6315">
              <w:rPr>
                <w:rFonts w:ascii="Arial" w:eastAsia="宋体" w:hAnsi="Arial" w:cs="Arial" w:hint="eastAsia"/>
              </w:rPr>
              <w:t>巡检业务</w:t>
            </w:r>
          </w:p>
          <w:p w14:paraId="12AB2EA4" w14:textId="52A68F6A" w:rsidR="00BB4870" w:rsidRPr="004D6315" w:rsidRDefault="004D6315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4D6315">
              <w:rPr>
                <w:rFonts w:ascii="Arial" w:eastAsia="宋体" w:hAnsi="Arial" w:cs="Arial"/>
              </w:rPr>
              <w:t>AI+</w:t>
            </w:r>
            <w:r w:rsidRPr="004D6315">
              <w:rPr>
                <w:rFonts w:ascii="Arial" w:eastAsia="宋体" w:hAnsi="Arial" w:cs="Arial" w:hint="eastAsia"/>
              </w:rPr>
              <w:t>巡检领域，公司已在油田、电网、高速、园区等场景实现测试部署，部分项目成为行业样板。相比传统作业模式，公司“空地一体解决方案”从“人控”到“智控”，从“单点智能”到“群体智能”，从“被动响应”到“主动预见”、“主动执行”，将大幅提升效率、降低风险，重塑作业流程。</w:t>
            </w:r>
          </w:p>
          <w:p w14:paraId="58FF76F4" w14:textId="77777777" w:rsidR="00BB4870" w:rsidRPr="004D6315" w:rsidRDefault="00BB4870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781312DA" w14:textId="77777777" w:rsidR="0020687A" w:rsidRPr="004D6315" w:rsidRDefault="006760EF" w:rsidP="0020687A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二、</w:t>
            </w:r>
            <w:r w:rsidR="0020687A" w:rsidRPr="004D6315">
              <w:rPr>
                <w:rFonts w:ascii="Arial" w:eastAsia="宋体" w:hAnsi="Arial" w:cs="Arial" w:hint="eastAsia"/>
                <w:b/>
                <w:bCs/>
              </w:rPr>
              <w:t>接待人员就投资者关注的问题进行了沟通和交流，主要问答情况如下：</w:t>
            </w:r>
          </w:p>
          <w:p w14:paraId="6C6A2040" w14:textId="49A06601" w:rsidR="00C40897" w:rsidRPr="004D6315" w:rsidRDefault="00EB334B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问题</w:t>
            </w:r>
            <w:proofErr w:type="gramStart"/>
            <w:r w:rsidRPr="004D6315">
              <w:rPr>
                <w:rFonts w:ascii="Arial" w:eastAsia="宋体" w:hAnsi="Arial" w:cs="Arial" w:hint="eastAsia"/>
                <w:b/>
                <w:bCs/>
              </w:rPr>
              <w:t>一</w:t>
            </w:r>
            <w:proofErr w:type="gramEnd"/>
            <w:r w:rsidRPr="004D6315">
              <w:rPr>
                <w:rFonts w:ascii="Arial" w:eastAsia="宋体" w:hAnsi="Arial" w:cs="Arial" w:hint="eastAsia"/>
                <w:b/>
                <w:bCs/>
              </w:rPr>
              <w:t>：</w:t>
            </w:r>
            <w:r w:rsidR="00C40897" w:rsidRPr="004D6315">
              <w:rPr>
                <w:rFonts w:ascii="Arial" w:eastAsia="宋体" w:hAnsi="Arial" w:cs="Arial" w:hint="eastAsia"/>
                <w:b/>
                <w:bCs/>
              </w:rPr>
              <w:t>2</w:t>
            </w:r>
            <w:r w:rsidR="00C40897" w:rsidRPr="004D6315">
              <w:rPr>
                <w:rFonts w:ascii="Arial" w:eastAsia="宋体" w:hAnsi="Arial" w:cs="Arial"/>
                <w:b/>
                <w:bCs/>
              </w:rPr>
              <w:t>025</w:t>
            </w:r>
            <w:r w:rsidR="00C40897" w:rsidRPr="004D6315">
              <w:rPr>
                <w:rFonts w:ascii="Arial" w:eastAsia="宋体" w:hAnsi="Arial" w:cs="Arial" w:hint="eastAsia"/>
                <w:b/>
                <w:bCs/>
              </w:rPr>
              <w:t>年前三季度公司综合毛利率同比、环比均有显著改善的具体原因？</w:t>
            </w:r>
          </w:p>
          <w:p w14:paraId="2D0D2EFF" w14:textId="69897FBC" w:rsidR="00C40897" w:rsidRDefault="00A25E2D" w:rsidP="00EB334B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A25E2D">
              <w:rPr>
                <w:rFonts w:ascii="Arial" w:eastAsia="宋体" w:hAnsi="Arial" w:cs="Arial"/>
              </w:rPr>
              <w:t>2025</w:t>
            </w:r>
            <w:r w:rsidRPr="00A25E2D">
              <w:rPr>
                <w:rFonts w:ascii="Arial" w:eastAsia="宋体" w:hAnsi="Arial" w:cs="Arial" w:hint="eastAsia"/>
              </w:rPr>
              <w:t>年前三季度，公司</w:t>
            </w:r>
            <w:r>
              <w:rPr>
                <w:rFonts w:ascii="Arial" w:eastAsia="宋体" w:hAnsi="Arial" w:cs="Arial" w:hint="eastAsia"/>
              </w:rPr>
              <w:t>综合</w:t>
            </w:r>
            <w:r w:rsidRPr="00A25E2D">
              <w:rPr>
                <w:rFonts w:ascii="Arial" w:eastAsia="宋体" w:hAnsi="Arial" w:cs="Arial" w:hint="eastAsia"/>
              </w:rPr>
              <w:t>毛利率稳居</w:t>
            </w:r>
            <w:r w:rsidRPr="00A25E2D">
              <w:rPr>
                <w:rFonts w:ascii="Arial" w:eastAsia="宋体" w:hAnsi="Arial" w:cs="Arial"/>
              </w:rPr>
              <w:t>55%</w:t>
            </w:r>
            <w:r w:rsidRPr="00A25E2D">
              <w:rPr>
                <w:rFonts w:ascii="Arial" w:eastAsia="宋体" w:hAnsi="Arial" w:cs="Arial" w:hint="eastAsia"/>
              </w:rPr>
              <w:t>以上，核心驱动力</w:t>
            </w:r>
            <w:r w:rsidR="00163FD5">
              <w:rPr>
                <w:rFonts w:ascii="Arial" w:eastAsia="宋体" w:hAnsi="Arial" w:cs="Arial" w:hint="eastAsia"/>
              </w:rPr>
              <w:t>主要包括新品上市、</w:t>
            </w:r>
            <w:r w:rsidR="00163FD5">
              <w:rPr>
                <w:rFonts w:ascii="Arial" w:eastAsia="宋体" w:hAnsi="Arial" w:cs="Arial" w:hint="eastAsia"/>
              </w:rPr>
              <w:t>A</w:t>
            </w:r>
            <w:r w:rsidR="00163FD5">
              <w:rPr>
                <w:rFonts w:ascii="Arial" w:eastAsia="宋体" w:hAnsi="Arial" w:cs="Arial"/>
              </w:rPr>
              <w:t>I</w:t>
            </w:r>
            <w:r w:rsidR="00163FD5">
              <w:rPr>
                <w:rFonts w:ascii="Arial" w:eastAsia="宋体" w:hAnsi="Arial" w:cs="Arial" w:hint="eastAsia"/>
              </w:rPr>
              <w:t>赋能和持续降本增效等。</w:t>
            </w:r>
          </w:p>
          <w:p w14:paraId="5AF64528" w14:textId="77777777" w:rsidR="00163FD5" w:rsidRPr="004D6315" w:rsidRDefault="00163FD5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</w:p>
          <w:p w14:paraId="7D2D0A0F" w14:textId="58AD06A2" w:rsidR="00C40897" w:rsidRPr="004D6315" w:rsidRDefault="00C40897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问题二：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2</w:t>
            </w:r>
            <w:r w:rsidRPr="004D6315">
              <w:rPr>
                <w:rFonts w:ascii="Arial" w:eastAsia="宋体" w:hAnsi="Arial" w:cs="Arial"/>
                <w:b/>
                <w:bCs/>
              </w:rPr>
              <w:t>025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年前三季度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A</w:t>
            </w:r>
            <w:r w:rsidRPr="004D6315">
              <w:rPr>
                <w:rFonts w:ascii="Arial" w:eastAsia="宋体" w:hAnsi="Arial" w:cs="Arial"/>
                <w:b/>
                <w:bCs/>
              </w:rPr>
              <w:t>I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软件业务的增速情况？</w:t>
            </w:r>
          </w:p>
          <w:p w14:paraId="7ACAF232" w14:textId="158C488D" w:rsidR="00BD00EF" w:rsidRPr="007515D9" w:rsidRDefault="00163FD5" w:rsidP="007515D9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163FD5">
              <w:rPr>
                <w:rFonts w:ascii="Arial" w:eastAsia="宋体" w:hAnsi="Arial" w:cs="Arial" w:hint="eastAsia"/>
              </w:rPr>
              <w:t>2</w:t>
            </w:r>
            <w:r w:rsidRPr="00163FD5">
              <w:rPr>
                <w:rFonts w:ascii="Arial" w:eastAsia="宋体" w:hAnsi="Arial" w:cs="Arial"/>
              </w:rPr>
              <w:t>025</w:t>
            </w:r>
            <w:r w:rsidRPr="00163FD5">
              <w:rPr>
                <w:rFonts w:ascii="Arial" w:eastAsia="宋体" w:hAnsi="Arial" w:cs="Arial" w:hint="eastAsia"/>
              </w:rPr>
              <w:t>年前三季度，</w:t>
            </w:r>
            <w:r w:rsidRPr="00163FD5">
              <w:rPr>
                <w:rFonts w:ascii="Arial" w:eastAsia="宋体" w:hAnsi="Arial" w:cs="Arial" w:hint="eastAsia"/>
              </w:rPr>
              <w:t>A</w:t>
            </w:r>
            <w:r w:rsidRPr="00163FD5">
              <w:rPr>
                <w:rFonts w:ascii="Arial" w:eastAsia="宋体" w:hAnsi="Arial" w:cs="Arial"/>
              </w:rPr>
              <w:t>I</w:t>
            </w:r>
            <w:r w:rsidRPr="00163FD5">
              <w:rPr>
                <w:rFonts w:ascii="Arial" w:eastAsia="宋体" w:hAnsi="Arial" w:cs="Arial" w:hint="eastAsia"/>
              </w:rPr>
              <w:t>及软件业务保持快速增长，主要原因系公司持续深化“以智能终端</w:t>
            </w:r>
            <w:r w:rsidRPr="00163FD5">
              <w:rPr>
                <w:rFonts w:ascii="Arial" w:eastAsia="宋体" w:hAnsi="Arial" w:cs="Arial"/>
              </w:rPr>
              <w:t>/</w:t>
            </w:r>
            <w:r w:rsidRPr="00163FD5">
              <w:rPr>
                <w:rFonts w:ascii="Arial" w:eastAsia="宋体" w:hAnsi="Arial" w:cs="Arial" w:hint="eastAsia"/>
              </w:rPr>
              <w:t>智能中枢</w:t>
            </w:r>
            <w:r w:rsidRPr="00163FD5">
              <w:rPr>
                <w:rFonts w:ascii="Arial" w:eastAsia="宋体" w:hAnsi="Arial" w:cs="Arial"/>
              </w:rPr>
              <w:t>/</w:t>
            </w:r>
            <w:r w:rsidRPr="00163FD5">
              <w:rPr>
                <w:rFonts w:ascii="Arial" w:eastAsia="宋体" w:hAnsi="Arial" w:cs="Arial" w:hint="eastAsia"/>
              </w:rPr>
              <w:t>具身智能为业务入口，通过</w:t>
            </w:r>
            <w:r w:rsidRPr="00163FD5">
              <w:rPr>
                <w:rFonts w:ascii="Arial" w:eastAsia="宋体" w:hAnsi="Arial" w:cs="Arial"/>
              </w:rPr>
              <w:t>AI Agents</w:t>
            </w:r>
            <w:r w:rsidRPr="00163FD5">
              <w:rPr>
                <w:rFonts w:ascii="Arial" w:eastAsia="宋体" w:hAnsi="Arial" w:cs="Arial" w:hint="eastAsia"/>
              </w:rPr>
              <w:t>服务实现持续收费”的业务模式，随着高端产品的逐步推出，产品软件年费的单价逐步在提升，有效促进了软件收入的提升。</w:t>
            </w:r>
          </w:p>
          <w:p w14:paraId="6C0FD944" w14:textId="370EFEDD" w:rsidR="0094455E" w:rsidRPr="004D6315" w:rsidRDefault="0094455E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</w:p>
          <w:p w14:paraId="5554332F" w14:textId="568F3524" w:rsidR="0094455E" w:rsidRPr="004D6315" w:rsidRDefault="0094455E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问题</w:t>
            </w:r>
            <w:r w:rsidR="007515D9">
              <w:rPr>
                <w:rFonts w:ascii="Arial" w:eastAsia="宋体" w:hAnsi="Arial" w:cs="Arial" w:hint="eastAsia"/>
                <w:b/>
                <w:bCs/>
              </w:rPr>
              <w:t>三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：</w:t>
            </w:r>
            <w:r w:rsidR="00163FD5">
              <w:rPr>
                <w:rFonts w:ascii="Arial" w:eastAsia="宋体" w:hAnsi="Arial" w:cs="Arial" w:hint="eastAsia"/>
                <w:b/>
                <w:bCs/>
              </w:rPr>
              <w:t>公司筹划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港股</w:t>
            </w:r>
            <w:r w:rsidR="00E21D94">
              <w:rPr>
                <w:rFonts w:ascii="Arial" w:eastAsia="宋体" w:hAnsi="Arial" w:cs="Arial" w:hint="eastAsia"/>
                <w:b/>
                <w:bCs/>
              </w:rPr>
              <w:t>上市</w:t>
            </w:r>
            <w:r w:rsidR="00163FD5">
              <w:rPr>
                <w:rFonts w:ascii="Arial" w:eastAsia="宋体" w:hAnsi="Arial" w:cs="Arial" w:hint="eastAsia"/>
                <w:b/>
                <w:bCs/>
              </w:rPr>
              <w:t>的具体原因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？</w:t>
            </w:r>
          </w:p>
          <w:p w14:paraId="2B4CDAB3" w14:textId="6194BD96" w:rsidR="008B087D" w:rsidRPr="007515D9" w:rsidRDefault="00163FD5" w:rsidP="007515D9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163FD5">
              <w:rPr>
                <w:rFonts w:ascii="Arial" w:eastAsia="宋体" w:hAnsi="Arial" w:cs="Arial" w:hint="eastAsia"/>
              </w:rPr>
              <w:lastRenderedPageBreak/>
              <w:t>为深化国际化战略布局，增强境外投融资及运营能力，持续吸引并聚集优秀人才，进一步提升公司综合竞争实力，公司拟开展</w:t>
            </w:r>
            <w:r w:rsidRPr="00163FD5">
              <w:rPr>
                <w:rFonts w:ascii="Arial" w:eastAsia="宋体" w:hAnsi="Arial" w:cs="Arial"/>
              </w:rPr>
              <w:t>H</w:t>
            </w:r>
            <w:r w:rsidRPr="00163FD5">
              <w:rPr>
                <w:rFonts w:ascii="Arial" w:eastAsia="宋体" w:hAnsi="Arial" w:cs="Arial" w:hint="eastAsia"/>
              </w:rPr>
              <w:t>股上市工作。目前，公司正计划与相关中介机构就本次</w:t>
            </w:r>
            <w:r w:rsidRPr="00163FD5">
              <w:rPr>
                <w:rFonts w:ascii="Arial" w:eastAsia="宋体" w:hAnsi="Arial" w:cs="Arial"/>
              </w:rPr>
              <w:t>H</w:t>
            </w:r>
            <w:r w:rsidRPr="00163FD5">
              <w:rPr>
                <w:rFonts w:ascii="Arial" w:eastAsia="宋体" w:hAnsi="Arial" w:cs="Arial" w:hint="eastAsia"/>
              </w:rPr>
              <w:t>股上市的具体推进工作进行商讨，关于本次</w:t>
            </w:r>
            <w:r w:rsidRPr="00163FD5">
              <w:rPr>
                <w:rFonts w:ascii="Arial" w:eastAsia="宋体" w:hAnsi="Arial" w:cs="Arial"/>
              </w:rPr>
              <w:t>H</w:t>
            </w:r>
            <w:r w:rsidRPr="00163FD5">
              <w:rPr>
                <w:rFonts w:ascii="Arial" w:eastAsia="宋体" w:hAnsi="Arial" w:cs="Arial" w:hint="eastAsia"/>
              </w:rPr>
              <w:t>股上市的具体细节尚未确定。请大家关注公司后续公告。</w:t>
            </w:r>
          </w:p>
          <w:p w14:paraId="7B6BE214" w14:textId="77777777" w:rsidR="007515D9" w:rsidRPr="004D6315" w:rsidRDefault="007515D9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</w:p>
          <w:p w14:paraId="3A18EDFB" w14:textId="204A5BDF" w:rsidR="008B087D" w:rsidRPr="004D6315" w:rsidRDefault="008B087D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4D6315">
              <w:rPr>
                <w:rFonts w:ascii="Arial" w:eastAsia="宋体" w:hAnsi="Arial" w:cs="Arial" w:hint="eastAsia"/>
                <w:b/>
                <w:bCs/>
              </w:rPr>
              <w:t>问题</w:t>
            </w:r>
            <w:r w:rsidR="007515D9">
              <w:rPr>
                <w:rFonts w:ascii="Arial" w:eastAsia="宋体" w:hAnsi="Arial" w:cs="Arial" w:hint="eastAsia"/>
                <w:b/>
                <w:bCs/>
              </w:rPr>
              <w:t>四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：</w:t>
            </w:r>
            <w:r w:rsidR="007515D9">
              <w:rPr>
                <w:rFonts w:ascii="Arial" w:eastAsia="宋体" w:hAnsi="Arial" w:cs="Arial" w:hint="eastAsia"/>
                <w:b/>
                <w:bCs/>
              </w:rPr>
              <w:t>中美贸易摩擦背景下，公司的主要应对措施？</w:t>
            </w:r>
            <w:r w:rsidRPr="004D6315">
              <w:rPr>
                <w:rFonts w:ascii="Arial" w:eastAsia="宋体" w:hAnsi="Arial" w:cs="Arial" w:hint="eastAsia"/>
                <w:b/>
                <w:bCs/>
              </w:rPr>
              <w:t>目前</w:t>
            </w:r>
            <w:r w:rsidR="007515D9">
              <w:rPr>
                <w:rFonts w:ascii="Arial" w:eastAsia="宋体" w:hAnsi="Arial" w:cs="Arial" w:hint="eastAsia"/>
                <w:b/>
                <w:bCs/>
              </w:rPr>
              <w:t>对美国的关税情况？</w:t>
            </w:r>
          </w:p>
          <w:p w14:paraId="65CA063F" w14:textId="3D41E942" w:rsidR="000A7CDE" w:rsidRDefault="007515D9" w:rsidP="007515D9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7515D9">
              <w:rPr>
                <w:rFonts w:ascii="Arial" w:eastAsia="宋体" w:hAnsi="Arial" w:cs="Arial" w:hint="eastAsia"/>
              </w:rPr>
              <w:t>公司持续增加</w:t>
            </w:r>
            <w:r w:rsidR="002E1177">
              <w:rPr>
                <w:rFonts w:ascii="Arial" w:eastAsia="宋体" w:hAnsi="Arial" w:cs="Arial" w:hint="eastAsia"/>
              </w:rPr>
              <w:t>热销品的</w:t>
            </w:r>
            <w:r w:rsidRPr="007515D9">
              <w:rPr>
                <w:rFonts w:ascii="Arial" w:eastAsia="宋体" w:hAnsi="Arial" w:cs="Arial" w:hint="eastAsia"/>
              </w:rPr>
              <w:t>安全库存、优化库存周转率，报告期内库存周转率同比</w:t>
            </w:r>
            <w:r>
              <w:rPr>
                <w:rFonts w:ascii="Arial" w:eastAsia="宋体" w:hAnsi="Arial" w:cs="Arial" w:hint="eastAsia"/>
              </w:rPr>
              <w:t>持续</w:t>
            </w:r>
            <w:r w:rsidRPr="007515D9">
              <w:rPr>
                <w:rFonts w:ascii="Arial" w:eastAsia="宋体" w:hAnsi="Arial" w:cs="Arial" w:hint="eastAsia"/>
              </w:rPr>
              <w:t>改善</w:t>
            </w:r>
            <w:r>
              <w:rPr>
                <w:rFonts w:ascii="Arial" w:eastAsia="宋体" w:hAnsi="Arial" w:cs="Arial" w:hint="eastAsia"/>
              </w:rPr>
              <w:t>。公司</w:t>
            </w:r>
            <w:r w:rsidR="00EB5844">
              <w:rPr>
                <w:rFonts w:ascii="Arial" w:eastAsia="宋体" w:hAnsi="Arial" w:cs="Arial" w:hint="eastAsia"/>
              </w:rPr>
              <w:t>供应美国市场的产品</w:t>
            </w:r>
            <w:r w:rsidRPr="007515D9">
              <w:rPr>
                <w:rFonts w:ascii="Arial" w:eastAsia="宋体" w:hAnsi="Arial" w:cs="Arial" w:hint="eastAsia"/>
              </w:rPr>
              <w:t>主要从越南工厂发货，</w:t>
            </w:r>
            <w:r w:rsidR="000A7CDE">
              <w:rPr>
                <w:rFonts w:ascii="Arial" w:eastAsia="宋体" w:hAnsi="Arial" w:cs="Arial" w:hint="eastAsia"/>
              </w:rPr>
              <w:t>并且有些产品是豁免关税的，目前越南对美国的关税稳定在</w:t>
            </w:r>
            <w:r w:rsidR="000A7CDE">
              <w:rPr>
                <w:rFonts w:ascii="Arial" w:eastAsia="宋体" w:hAnsi="Arial" w:cs="Arial" w:hint="eastAsia"/>
              </w:rPr>
              <w:t>2</w:t>
            </w:r>
            <w:r w:rsidR="000A7CDE">
              <w:rPr>
                <w:rFonts w:ascii="Arial" w:eastAsia="宋体" w:hAnsi="Arial" w:cs="Arial"/>
              </w:rPr>
              <w:t>0%</w:t>
            </w:r>
            <w:r w:rsidR="0033533F">
              <w:rPr>
                <w:rFonts w:ascii="Arial" w:eastAsia="宋体" w:hAnsi="Arial" w:cs="Arial" w:hint="eastAsia"/>
              </w:rPr>
              <w:t>左右</w:t>
            </w:r>
            <w:r w:rsidR="000A7CDE">
              <w:rPr>
                <w:rFonts w:ascii="Arial" w:eastAsia="宋体" w:hAnsi="Arial" w:cs="Arial" w:hint="eastAsia"/>
              </w:rPr>
              <w:t>，我们也</w:t>
            </w:r>
            <w:r w:rsidR="0033533F">
              <w:rPr>
                <w:rFonts w:ascii="Arial" w:eastAsia="宋体" w:hAnsi="Arial" w:cs="Arial" w:hint="eastAsia"/>
              </w:rPr>
              <w:t>已在今年</w:t>
            </w:r>
            <w:r w:rsidR="0033533F">
              <w:rPr>
                <w:rFonts w:ascii="Arial" w:eastAsia="宋体" w:hAnsi="Arial" w:cs="Arial" w:hint="eastAsia"/>
              </w:rPr>
              <w:t>5</w:t>
            </w:r>
            <w:r w:rsidR="0033533F">
              <w:rPr>
                <w:rFonts w:ascii="Arial" w:eastAsia="宋体" w:hAnsi="Arial" w:cs="Arial" w:hint="eastAsia"/>
              </w:rPr>
              <w:t>月开始，</w:t>
            </w:r>
            <w:r w:rsidR="000A7CDE">
              <w:rPr>
                <w:rFonts w:ascii="Arial" w:eastAsia="宋体" w:hAnsi="Arial" w:cs="Arial" w:hint="eastAsia"/>
              </w:rPr>
              <w:t>通过价格调整的方式覆盖了加征的关税负担及相关成本。</w:t>
            </w:r>
          </w:p>
          <w:p w14:paraId="6BBEC518" w14:textId="72FA9E1B" w:rsidR="007515D9" w:rsidRDefault="000A7CDE" w:rsidP="00EB5844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此外，公司正在建设的</w:t>
            </w:r>
            <w:r w:rsidR="007515D9" w:rsidRPr="007515D9">
              <w:rPr>
                <w:rFonts w:ascii="Arial" w:eastAsia="宋体" w:hAnsi="Arial" w:cs="Arial" w:hint="eastAsia"/>
              </w:rPr>
              <w:t>墨西哥工厂预计</w:t>
            </w:r>
            <w:r w:rsidR="007515D9" w:rsidRPr="007515D9">
              <w:rPr>
                <w:rFonts w:ascii="Arial" w:eastAsia="宋体" w:hAnsi="Arial" w:cs="Arial" w:hint="eastAsia"/>
              </w:rPr>
              <w:t>1</w:t>
            </w:r>
            <w:r w:rsidR="007515D9" w:rsidRPr="007515D9">
              <w:rPr>
                <w:rFonts w:ascii="Arial" w:eastAsia="宋体" w:hAnsi="Arial" w:cs="Arial"/>
              </w:rPr>
              <w:t>1</w:t>
            </w:r>
            <w:r w:rsidR="007515D9" w:rsidRPr="007515D9">
              <w:rPr>
                <w:rFonts w:ascii="Arial" w:eastAsia="宋体" w:hAnsi="Arial" w:cs="Arial" w:hint="eastAsia"/>
              </w:rPr>
              <w:t>月开始试产</w:t>
            </w:r>
            <w:r>
              <w:rPr>
                <w:rFonts w:ascii="Arial" w:eastAsia="宋体" w:hAnsi="Arial" w:cs="Arial" w:hint="eastAsia"/>
              </w:rPr>
              <w:t>，将与现有的美国北卡工厂</w:t>
            </w:r>
            <w:r w:rsidR="00F45A1D">
              <w:rPr>
                <w:rFonts w:ascii="Arial" w:eastAsia="宋体" w:hAnsi="Arial" w:cs="Arial" w:hint="eastAsia"/>
              </w:rPr>
              <w:t>紧密</w:t>
            </w:r>
            <w:r>
              <w:rPr>
                <w:rFonts w:ascii="Arial" w:eastAsia="宋体" w:hAnsi="Arial" w:cs="Arial" w:hint="eastAsia"/>
              </w:rPr>
              <w:t>协同，</w:t>
            </w:r>
            <w:r w:rsidRPr="000A7CDE">
              <w:rPr>
                <w:rFonts w:ascii="Arial" w:eastAsia="宋体" w:hAnsi="Arial" w:cs="Arial" w:hint="eastAsia"/>
              </w:rPr>
              <w:t>构建北美市场产供销自闭环。</w:t>
            </w:r>
          </w:p>
          <w:p w14:paraId="764A5F7E" w14:textId="5FD6D8BC" w:rsidR="0020687A" w:rsidRPr="004D6315" w:rsidRDefault="0020687A" w:rsidP="0022327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</w:tc>
      </w:tr>
      <w:tr w:rsidR="005D664A" w14:paraId="65006B53" w14:textId="77777777">
        <w:trPr>
          <w:trHeight w:val="812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7099D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lastRenderedPageBreak/>
              <w:t>附件清单</w:t>
            </w:r>
          </w:p>
          <w:p w14:paraId="2AEBF81C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（如有）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A06B7" w14:textId="77777777" w:rsidR="005D664A" w:rsidRDefault="008530FA">
            <w:pPr>
              <w:snapToGrid w:val="0"/>
              <w:spacing w:after="0" w:line="320" w:lineRule="exact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无</w:t>
            </w:r>
          </w:p>
        </w:tc>
      </w:tr>
      <w:tr w:rsidR="005D664A" w14:paraId="26008026" w14:textId="77777777">
        <w:trPr>
          <w:trHeight w:val="121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FF8D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4F5E" w14:textId="77777777" w:rsidR="005D664A" w:rsidRDefault="008530FA">
            <w:pPr>
              <w:snapToGrid w:val="0"/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接待过程中，公司与投资者进行了充分的交流与沟通，并严格遵守公司《信息披露管理制度》等文件的规定，保证信息披露的真实、准确、完整、及时、公平，没有出现未公开重大信息泄露等情况。</w:t>
            </w:r>
          </w:p>
        </w:tc>
      </w:tr>
    </w:tbl>
    <w:p w14:paraId="492D54F0" w14:textId="77777777" w:rsidR="005D664A" w:rsidRDefault="005D664A">
      <w:pPr>
        <w:spacing w:after="0"/>
        <w:jc w:val="both"/>
        <w:rPr>
          <w:rFonts w:ascii="Arial" w:eastAsia="宋体" w:hAnsi="Arial" w:cs="Arial"/>
          <w:color w:val="auto"/>
        </w:rPr>
      </w:pPr>
    </w:p>
    <w:sectPr w:rsidR="005D664A">
      <w:pgSz w:w="11906" w:h="16838" w:code="9"/>
      <w:pgMar w:top="1446" w:right="1797" w:bottom="1582" w:left="1797" w:header="720" w:footer="720" w:gutter="0"/>
      <w:cols w:space="720"/>
      <w:docGrid w:type="lines"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9AB0" w14:textId="77777777" w:rsidR="004E0BD4" w:rsidRDefault="004E0BD4" w:rsidP="00EB5708">
      <w:pPr>
        <w:spacing w:after="0" w:line="240" w:lineRule="auto"/>
      </w:pPr>
      <w:r>
        <w:separator/>
      </w:r>
    </w:p>
  </w:endnote>
  <w:endnote w:type="continuationSeparator" w:id="0">
    <w:p w14:paraId="65F1D629" w14:textId="77777777" w:rsidR="004E0BD4" w:rsidRDefault="004E0BD4" w:rsidP="00EB5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C7E86" w14:textId="77777777" w:rsidR="004E0BD4" w:rsidRDefault="004E0BD4" w:rsidP="00EB5708">
      <w:pPr>
        <w:spacing w:after="0" w:line="240" w:lineRule="auto"/>
      </w:pPr>
      <w:r>
        <w:separator/>
      </w:r>
    </w:p>
  </w:footnote>
  <w:footnote w:type="continuationSeparator" w:id="0">
    <w:p w14:paraId="571EA2A0" w14:textId="77777777" w:rsidR="004E0BD4" w:rsidRDefault="004E0BD4" w:rsidP="00EB57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B56EF258"/>
    <w:lvl w:ilvl="0" w:tplc="0409000B">
      <w:start w:val="1"/>
      <w:numFmt w:val="bullet"/>
      <w:lvlText w:val=""/>
      <w:lvlJc w:val="left"/>
      <w:pPr>
        <w:ind w:left="78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hybridMultilevel"/>
    <w:tmpl w:val="4B72B6AA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0000003"/>
    <w:multiLevelType w:val="multilevel"/>
    <w:tmpl w:val="4C6A0B80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0000004"/>
    <w:multiLevelType w:val="hybridMultilevel"/>
    <w:tmpl w:val="AC62CF62"/>
    <w:lvl w:ilvl="0" w:tplc="0409000B">
      <w:start w:val="1"/>
      <w:numFmt w:val="bullet"/>
      <w:lvlText w:val="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4" w15:restartNumberingAfterBreak="0">
    <w:nsid w:val="00000005"/>
    <w:multiLevelType w:val="hybridMultilevel"/>
    <w:tmpl w:val="5D1C70F0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hybridMultilevel"/>
    <w:tmpl w:val="E4680128"/>
    <w:lvl w:ilvl="0" w:tplc="8EE8BE4C">
      <w:start w:val="1"/>
      <w:numFmt w:val="japaneseCounting"/>
      <w:lvlText w:val="%1、"/>
      <w:lvlJc w:val="left"/>
      <w:pPr>
        <w:ind w:left="450" w:hanging="450"/>
      </w:pPr>
      <w:rPr>
        <w:rFonts w:eastAsia="Calibri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00000007"/>
    <w:multiLevelType w:val="hybridMultilevel"/>
    <w:tmpl w:val="F4BA4C6C"/>
    <w:lvl w:ilvl="0" w:tplc="173E1D56">
      <w:start w:val="1"/>
      <w:numFmt w:val="japaneseCounting"/>
      <w:lvlText w:val="%1、"/>
      <w:lvlJc w:val="left"/>
      <w:pPr>
        <w:ind w:left="120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abstractNum w:abstractNumId="7" w15:restartNumberingAfterBreak="0">
    <w:nsid w:val="00000008"/>
    <w:multiLevelType w:val="hybridMultilevel"/>
    <w:tmpl w:val="0FF8E29C"/>
    <w:lvl w:ilvl="0" w:tplc="8860549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00000009"/>
    <w:multiLevelType w:val="hybridMultilevel"/>
    <w:tmpl w:val="5B60CB9C"/>
    <w:lvl w:ilvl="0" w:tplc="0409000B">
      <w:start w:val="1"/>
      <w:numFmt w:val="bullet"/>
      <w:lvlText w:val="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9" w15:restartNumberingAfterBreak="0">
    <w:nsid w:val="0000000A"/>
    <w:multiLevelType w:val="hybridMultilevel"/>
    <w:tmpl w:val="D53CF5E8"/>
    <w:lvl w:ilvl="0" w:tplc="5B9E2AD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0000000B"/>
    <w:multiLevelType w:val="hybridMultilevel"/>
    <w:tmpl w:val="5CF46A34"/>
    <w:lvl w:ilvl="0" w:tplc="7C88D358">
      <w:start w:val="1"/>
      <w:numFmt w:val="lowerLetter"/>
      <w:lvlText w:val="%1)"/>
      <w:lvlJc w:val="left"/>
      <w:pPr>
        <w:ind w:left="1200" w:hanging="4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620" w:hanging="420"/>
      </w:pPr>
    </w:lvl>
    <w:lvl w:ilvl="2" w:tplc="0409001B" w:tentative="1">
      <w:start w:val="1"/>
      <w:numFmt w:val="lowerRoman"/>
      <w:lvlText w:val="%3."/>
      <w:lvlJc w:val="right"/>
      <w:pPr>
        <w:ind w:left="2040" w:hanging="420"/>
      </w:pPr>
    </w:lvl>
    <w:lvl w:ilvl="3" w:tplc="0409000F" w:tentative="1">
      <w:start w:val="1"/>
      <w:numFmt w:val="decimal"/>
      <w:lvlText w:val="%4."/>
      <w:lvlJc w:val="left"/>
      <w:pPr>
        <w:ind w:left="2460" w:hanging="420"/>
      </w:pPr>
    </w:lvl>
    <w:lvl w:ilvl="4" w:tplc="04090019" w:tentative="1">
      <w:start w:val="1"/>
      <w:numFmt w:val="lowerLetter"/>
      <w:lvlText w:val="%5)"/>
      <w:lvlJc w:val="left"/>
      <w:pPr>
        <w:ind w:left="2880" w:hanging="420"/>
      </w:pPr>
    </w:lvl>
    <w:lvl w:ilvl="5" w:tplc="0409001B" w:tentative="1">
      <w:start w:val="1"/>
      <w:numFmt w:val="lowerRoman"/>
      <w:lvlText w:val="%6."/>
      <w:lvlJc w:val="right"/>
      <w:pPr>
        <w:ind w:left="3300" w:hanging="420"/>
      </w:pPr>
    </w:lvl>
    <w:lvl w:ilvl="6" w:tplc="0409000F" w:tentative="1">
      <w:start w:val="1"/>
      <w:numFmt w:val="decimal"/>
      <w:lvlText w:val="%7."/>
      <w:lvlJc w:val="left"/>
      <w:pPr>
        <w:ind w:left="3720" w:hanging="420"/>
      </w:pPr>
    </w:lvl>
    <w:lvl w:ilvl="7" w:tplc="04090019" w:tentative="1">
      <w:start w:val="1"/>
      <w:numFmt w:val="lowerLetter"/>
      <w:lvlText w:val="%8)"/>
      <w:lvlJc w:val="left"/>
      <w:pPr>
        <w:ind w:left="4140" w:hanging="420"/>
      </w:pPr>
    </w:lvl>
    <w:lvl w:ilvl="8" w:tplc="0409001B" w:tentative="1">
      <w:start w:val="1"/>
      <w:numFmt w:val="lowerRoman"/>
      <w:lvlText w:val="%9."/>
      <w:lvlJc w:val="right"/>
      <w:pPr>
        <w:ind w:left="4560" w:hanging="420"/>
      </w:pPr>
    </w:lvl>
  </w:abstractNum>
  <w:abstractNum w:abstractNumId="11" w15:restartNumberingAfterBreak="0">
    <w:nsid w:val="0000000C"/>
    <w:multiLevelType w:val="hybridMultilevel"/>
    <w:tmpl w:val="71E27BD2"/>
    <w:lvl w:ilvl="0" w:tplc="04090001">
      <w:start w:val="1"/>
      <w:numFmt w:val="bullet"/>
      <w:lvlText w:val="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12" w15:restartNumberingAfterBreak="0">
    <w:nsid w:val="0000000D"/>
    <w:multiLevelType w:val="hybridMultilevel"/>
    <w:tmpl w:val="08782192"/>
    <w:lvl w:ilvl="0" w:tplc="914EFBDE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abstractNum w:abstractNumId="13" w15:restartNumberingAfterBreak="0">
    <w:nsid w:val="0000000E"/>
    <w:multiLevelType w:val="hybridMultilevel"/>
    <w:tmpl w:val="DCA07754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4" w15:restartNumberingAfterBreak="0">
    <w:nsid w:val="0000000F"/>
    <w:multiLevelType w:val="hybridMultilevel"/>
    <w:tmpl w:val="12523BBA"/>
    <w:lvl w:ilvl="0" w:tplc="DF741D64">
      <w:start w:val="1"/>
      <w:numFmt w:val="bullet"/>
      <w:lvlText w:val=""/>
      <w:lvlJc w:val="left"/>
      <w:pPr>
        <w:tabs>
          <w:tab w:val="left" w:pos="720"/>
        </w:tabs>
        <w:ind w:left="720" w:hanging="360"/>
      </w:pPr>
      <w:rPr>
        <w:rFonts w:ascii="Wingdings" w:hAnsi="Wingdings" w:hint="default"/>
      </w:rPr>
    </w:lvl>
    <w:lvl w:ilvl="1" w:tplc="E15C2838" w:tentative="1">
      <w:start w:val="1"/>
      <w:numFmt w:val="bullet"/>
      <w:lvlText w:val="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 w:tplc="6DD88962" w:tentative="1">
      <w:start w:val="1"/>
      <w:numFmt w:val="bullet"/>
      <w:lvlText w:val="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F4DA05A2" w:tentative="1">
      <w:start w:val="1"/>
      <w:numFmt w:val="bullet"/>
      <w:lvlText w:val="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</w:rPr>
    </w:lvl>
    <w:lvl w:ilvl="4" w:tplc="521EC956" w:tentative="1">
      <w:start w:val="1"/>
      <w:numFmt w:val="bullet"/>
      <w:lvlText w:val="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</w:rPr>
    </w:lvl>
    <w:lvl w:ilvl="5" w:tplc="904423B4" w:tentative="1">
      <w:start w:val="1"/>
      <w:numFmt w:val="bullet"/>
      <w:lvlText w:val="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128E5252" w:tentative="1">
      <w:start w:val="1"/>
      <w:numFmt w:val="bullet"/>
      <w:lvlText w:val="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</w:rPr>
    </w:lvl>
    <w:lvl w:ilvl="7" w:tplc="9268397A" w:tentative="1">
      <w:start w:val="1"/>
      <w:numFmt w:val="bullet"/>
      <w:lvlText w:val="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</w:rPr>
    </w:lvl>
    <w:lvl w:ilvl="8" w:tplc="84A66DEC" w:tentative="1">
      <w:start w:val="1"/>
      <w:numFmt w:val="bullet"/>
      <w:lvlText w:val="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0000010"/>
    <w:multiLevelType w:val="hybridMultilevel"/>
    <w:tmpl w:val="83469A52"/>
    <w:lvl w:ilvl="0" w:tplc="9A147B8C">
      <w:start w:val="1"/>
      <w:numFmt w:val="bullet"/>
      <w:lvlText w:val=""/>
      <w:lvlJc w:val="left"/>
      <w:pPr>
        <w:ind w:left="147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9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1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3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5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7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1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0" w:hanging="420"/>
      </w:pPr>
      <w:rPr>
        <w:rFonts w:ascii="Wingdings" w:hAnsi="Wingdings" w:hint="default"/>
      </w:rPr>
    </w:lvl>
  </w:abstractNum>
  <w:abstractNum w:abstractNumId="16" w15:restartNumberingAfterBreak="0">
    <w:nsid w:val="00000011"/>
    <w:multiLevelType w:val="hybridMultilevel"/>
    <w:tmpl w:val="C2086708"/>
    <w:lvl w:ilvl="0" w:tplc="77489A7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00000012"/>
    <w:multiLevelType w:val="hybridMultilevel"/>
    <w:tmpl w:val="4C3050E0"/>
    <w:lvl w:ilvl="0" w:tplc="D6307282">
      <w:start w:val="1"/>
      <w:numFmt w:val="decimal"/>
      <w:lvlText w:val="%1）"/>
      <w:lvlJc w:val="left"/>
      <w:pPr>
        <w:ind w:left="780" w:hanging="360"/>
      </w:pPr>
      <w:rPr>
        <w:rFonts w:hint="default"/>
        <w:b/>
      </w:r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8" w15:restartNumberingAfterBreak="0">
    <w:nsid w:val="00000013"/>
    <w:multiLevelType w:val="hybridMultilevel"/>
    <w:tmpl w:val="4FC6AFF2"/>
    <w:lvl w:ilvl="0" w:tplc="BFF8054A">
      <w:start w:val="2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00000014"/>
    <w:multiLevelType w:val="hybridMultilevel"/>
    <w:tmpl w:val="BDD6336C"/>
    <w:lvl w:ilvl="0" w:tplc="04090001">
      <w:start w:val="1"/>
      <w:numFmt w:val="bullet"/>
      <w:lvlText w:val="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20" w15:restartNumberingAfterBreak="0">
    <w:nsid w:val="00000015"/>
    <w:multiLevelType w:val="hybridMultilevel"/>
    <w:tmpl w:val="FF1A4318"/>
    <w:lvl w:ilvl="0" w:tplc="9A147B8C">
      <w:start w:val="1"/>
      <w:numFmt w:val="bullet"/>
      <w:lvlText w:val=""/>
      <w:lvlJc w:val="left"/>
      <w:pPr>
        <w:ind w:left="105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7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3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9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21" w15:restartNumberingAfterBreak="0">
    <w:nsid w:val="1D1554F3"/>
    <w:multiLevelType w:val="hybridMultilevel"/>
    <w:tmpl w:val="529A4F24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2" w15:restartNumberingAfterBreak="0">
    <w:nsid w:val="2338637F"/>
    <w:multiLevelType w:val="hybridMultilevel"/>
    <w:tmpl w:val="9E42BAEE"/>
    <w:lvl w:ilvl="0" w:tplc="55D8B5B0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3" w15:restartNumberingAfterBreak="0">
    <w:nsid w:val="5DFC5711"/>
    <w:multiLevelType w:val="hybridMultilevel"/>
    <w:tmpl w:val="BEC2BD10"/>
    <w:lvl w:ilvl="0" w:tplc="646CD868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4" w15:restartNumberingAfterBreak="0">
    <w:nsid w:val="6A0D3C3D"/>
    <w:multiLevelType w:val="hybridMultilevel"/>
    <w:tmpl w:val="7BB08700"/>
    <w:lvl w:ilvl="0" w:tplc="3006C2B0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17"/>
  </w:num>
  <w:num w:numId="2">
    <w:abstractNumId w:val="10"/>
  </w:num>
  <w:num w:numId="3">
    <w:abstractNumId w:val="11"/>
  </w:num>
  <w:num w:numId="4">
    <w:abstractNumId w:val="3"/>
  </w:num>
  <w:num w:numId="5">
    <w:abstractNumId w:val="19"/>
  </w:num>
  <w:num w:numId="6">
    <w:abstractNumId w:val="8"/>
  </w:num>
  <w:num w:numId="7">
    <w:abstractNumId w:val="9"/>
  </w:num>
  <w:num w:numId="8">
    <w:abstractNumId w:val="21"/>
  </w:num>
  <w:num w:numId="9">
    <w:abstractNumId w:val="4"/>
  </w:num>
  <w:num w:numId="10">
    <w:abstractNumId w:val="18"/>
  </w:num>
  <w:num w:numId="11">
    <w:abstractNumId w:val="20"/>
  </w:num>
  <w:num w:numId="12">
    <w:abstractNumId w:val="13"/>
  </w:num>
  <w:num w:numId="13">
    <w:abstractNumId w:val="15"/>
  </w:num>
  <w:num w:numId="14">
    <w:abstractNumId w:val="14"/>
  </w:num>
  <w:num w:numId="15">
    <w:abstractNumId w:val="0"/>
  </w:num>
  <w:num w:numId="16">
    <w:abstractNumId w:val="1"/>
  </w:num>
  <w:num w:numId="17">
    <w:abstractNumId w:val="6"/>
  </w:num>
  <w:num w:numId="18">
    <w:abstractNumId w:val="5"/>
  </w:num>
  <w:num w:numId="19">
    <w:abstractNumId w:val="2"/>
  </w:num>
  <w:num w:numId="20">
    <w:abstractNumId w:val="16"/>
  </w:num>
  <w:num w:numId="21">
    <w:abstractNumId w:val="7"/>
  </w:num>
  <w:num w:numId="22">
    <w:abstractNumId w:val="12"/>
  </w:num>
  <w:num w:numId="23">
    <w:abstractNumId w:val="24"/>
  </w:num>
  <w:num w:numId="24">
    <w:abstractNumId w:val="2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oNotDisplayPageBoundaries/>
  <w:bordersDoNotSurroundHeader/>
  <w:bordersDoNotSurroundFooter/>
  <w:proofState w:spelling="clean" w:grammar="clean"/>
  <w:defaultTabStop w:val="420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64A"/>
    <w:rsid w:val="00004793"/>
    <w:rsid w:val="000158E0"/>
    <w:rsid w:val="00021595"/>
    <w:rsid w:val="00041EBA"/>
    <w:rsid w:val="000A7278"/>
    <w:rsid w:val="000A7CDE"/>
    <w:rsid w:val="000B7BC9"/>
    <w:rsid w:val="000D5619"/>
    <w:rsid w:val="000D75F4"/>
    <w:rsid w:val="00106843"/>
    <w:rsid w:val="001115FF"/>
    <w:rsid w:val="0013605F"/>
    <w:rsid w:val="00144123"/>
    <w:rsid w:val="00161456"/>
    <w:rsid w:val="00163FD5"/>
    <w:rsid w:val="001947A5"/>
    <w:rsid w:val="001A3E54"/>
    <w:rsid w:val="001A56C8"/>
    <w:rsid w:val="001B19F0"/>
    <w:rsid w:val="001C06D9"/>
    <w:rsid w:val="001E5825"/>
    <w:rsid w:val="00203091"/>
    <w:rsid w:val="0020687A"/>
    <w:rsid w:val="00216B51"/>
    <w:rsid w:val="00217A40"/>
    <w:rsid w:val="00223270"/>
    <w:rsid w:val="00233A40"/>
    <w:rsid w:val="00237F9D"/>
    <w:rsid w:val="00251C27"/>
    <w:rsid w:val="002E1177"/>
    <w:rsid w:val="00323FBD"/>
    <w:rsid w:val="0033533F"/>
    <w:rsid w:val="003B554B"/>
    <w:rsid w:val="003B6297"/>
    <w:rsid w:val="003D224A"/>
    <w:rsid w:val="003E313C"/>
    <w:rsid w:val="0040467C"/>
    <w:rsid w:val="004109CD"/>
    <w:rsid w:val="004235DB"/>
    <w:rsid w:val="00436266"/>
    <w:rsid w:val="004446E7"/>
    <w:rsid w:val="004554C6"/>
    <w:rsid w:val="0047657D"/>
    <w:rsid w:val="004824B1"/>
    <w:rsid w:val="004B3B69"/>
    <w:rsid w:val="004C256B"/>
    <w:rsid w:val="004D49B0"/>
    <w:rsid w:val="004D6315"/>
    <w:rsid w:val="004E0BD4"/>
    <w:rsid w:val="004E15FD"/>
    <w:rsid w:val="005039D0"/>
    <w:rsid w:val="00520C4A"/>
    <w:rsid w:val="0054356B"/>
    <w:rsid w:val="00560C3F"/>
    <w:rsid w:val="005A6CDF"/>
    <w:rsid w:val="005A791D"/>
    <w:rsid w:val="005C303B"/>
    <w:rsid w:val="005C485D"/>
    <w:rsid w:val="005D664A"/>
    <w:rsid w:val="005E3B3F"/>
    <w:rsid w:val="006044D5"/>
    <w:rsid w:val="00660C0B"/>
    <w:rsid w:val="00661962"/>
    <w:rsid w:val="006760EF"/>
    <w:rsid w:val="006925FC"/>
    <w:rsid w:val="00693340"/>
    <w:rsid w:val="006B2BFA"/>
    <w:rsid w:val="006B6A68"/>
    <w:rsid w:val="006D428A"/>
    <w:rsid w:val="006D45E7"/>
    <w:rsid w:val="006E7E75"/>
    <w:rsid w:val="006F55A8"/>
    <w:rsid w:val="00721DCF"/>
    <w:rsid w:val="00723F1B"/>
    <w:rsid w:val="00725CC7"/>
    <w:rsid w:val="007515D9"/>
    <w:rsid w:val="00752EF2"/>
    <w:rsid w:val="007873F1"/>
    <w:rsid w:val="0079287D"/>
    <w:rsid w:val="00796B91"/>
    <w:rsid w:val="00797803"/>
    <w:rsid w:val="007C6110"/>
    <w:rsid w:val="007E4B1D"/>
    <w:rsid w:val="007F0F10"/>
    <w:rsid w:val="00810A2C"/>
    <w:rsid w:val="00810BE5"/>
    <w:rsid w:val="00830B93"/>
    <w:rsid w:val="00844DAE"/>
    <w:rsid w:val="008530FA"/>
    <w:rsid w:val="00860716"/>
    <w:rsid w:val="008614C5"/>
    <w:rsid w:val="00862FD1"/>
    <w:rsid w:val="0086731E"/>
    <w:rsid w:val="00867E96"/>
    <w:rsid w:val="00876CE9"/>
    <w:rsid w:val="008925F3"/>
    <w:rsid w:val="008A7157"/>
    <w:rsid w:val="008B087D"/>
    <w:rsid w:val="008B16B8"/>
    <w:rsid w:val="008C0EB6"/>
    <w:rsid w:val="008D0BCD"/>
    <w:rsid w:val="00930348"/>
    <w:rsid w:val="009317B5"/>
    <w:rsid w:val="0094455E"/>
    <w:rsid w:val="00952D1A"/>
    <w:rsid w:val="00967931"/>
    <w:rsid w:val="00993E6F"/>
    <w:rsid w:val="009A4735"/>
    <w:rsid w:val="009B698C"/>
    <w:rsid w:val="009D5B4F"/>
    <w:rsid w:val="009F78F8"/>
    <w:rsid w:val="00A25E2D"/>
    <w:rsid w:val="00A421EB"/>
    <w:rsid w:val="00A505E7"/>
    <w:rsid w:val="00A52232"/>
    <w:rsid w:val="00A53C3B"/>
    <w:rsid w:val="00A55FC9"/>
    <w:rsid w:val="00A93F09"/>
    <w:rsid w:val="00AC3C2F"/>
    <w:rsid w:val="00AD640F"/>
    <w:rsid w:val="00AF49AB"/>
    <w:rsid w:val="00AF7559"/>
    <w:rsid w:val="00B04314"/>
    <w:rsid w:val="00B176FA"/>
    <w:rsid w:val="00B26CA1"/>
    <w:rsid w:val="00B31515"/>
    <w:rsid w:val="00B72DF7"/>
    <w:rsid w:val="00B83438"/>
    <w:rsid w:val="00BB4870"/>
    <w:rsid w:val="00BD00EF"/>
    <w:rsid w:val="00C40897"/>
    <w:rsid w:val="00C534E9"/>
    <w:rsid w:val="00C60789"/>
    <w:rsid w:val="00C7204E"/>
    <w:rsid w:val="00C83A22"/>
    <w:rsid w:val="00CC0CEB"/>
    <w:rsid w:val="00CC4C35"/>
    <w:rsid w:val="00CD19D8"/>
    <w:rsid w:val="00D10B88"/>
    <w:rsid w:val="00D37C0F"/>
    <w:rsid w:val="00D46EE4"/>
    <w:rsid w:val="00D5168F"/>
    <w:rsid w:val="00D65322"/>
    <w:rsid w:val="00DA3E07"/>
    <w:rsid w:val="00DA6C4A"/>
    <w:rsid w:val="00DC1CA7"/>
    <w:rsid w:val="00DD6E7E"/>
    <w:rsid w:val="00E21D94"/>
    <w:rsid w:val="00E70344"/>
    <w:rsid w:val="00E83638"/>
    <w:rsid w:val="00E926F8"/>
    <w:rsid w:val="00EB334B"/>
    <w:rsid w:val="00EB5708"/>
    <w:rsid w:val="00EB5844"/>
    <w:rsid w:val="00EF2600"/>
    <w:rsid w:val="00F00292"/>
    <w:rsid w:val="00F01914"/>
    <w:rsid w:val="00F1763F"/>
    <w:rsid w:val="00F45A1D"/>
    <w:rsid w:val="00F5315C"/>
    <w:rsid w:val="00F64AC9"/>
    <w:rsid w:val="00F9631B"/>
    <w:rsid w:val="00FD530A"/>
    <w:rsid w:val="00FE21D5"/>
    <w:rsid w:val="00FF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B81E35"/>
  <w15:docId w15:val="{60C33EF1-CC50-4A40-9075-9F9F36B62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widowControl w:val="0"/>
      <w:spacing w:before="260" w:after="260" w:line="416" w:lineRule="auto"/>
      <w:jc w:val="both"/>
      <w:outlineLvl w:val="1"/>
    </w:pPr>
    <w:rPr>
      <w:rFonts w:ascii="等线 Light" w:eastAsia="等线 Light" w:hAnsi="等线 Light" w:cs="宋体"/>
      <w:b/>
      <w:bCs/>
      <w:color w:val="auto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customStyle="1" w:styleId="TableGrid">
    <w:name w:val="TableGrid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6">
    <w:name w:val="页眉 字符"/>
    <w:basedOn w:val="a0"/>
    <w:link w:val="a5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paragraph" w:styleId="a7">
    <w:name w:val="Body Text"/>
    <w:basedOn w:val="a"/>
    <w:link w:val="a8"/>
    <w:qFormat/>
    <w:pPr>
      <w:widowControl w:val="0"/>
      <w:spacing w:before="60" w:after="60" w:line="360" w:lineRule="auto"/>
      <w:ind w:firstLineChars="200" w:firstLine="200"/>
      <w:jc w:val="both"/>
    </w:pPr>
    <w:rPr>
      <w:rFonts w:eastAsia="宋体" w:cs="Times New Roman"/>
      <w:color w:val="auto"/>
      <w:sz w:val="24"/>
    </w:rPr>
  </w:style>
  <w:style w:type="character" w:customStyle="1" w:styleId="Char">
    <w:name w:val="正文文本 Char"/>
    <w:basedOn w:val="a0"/>
    <w:uiPriority w:val="99"/>
    <w:rPr>
      <w:rFonts w:ascii="Calibri" w:eastAsia="Calibri" w:hAnsi="Calibri" w:cs="Calibri"/>
      <w:color w:val="000000"/>
      <w:kern w:val="2"/>
      <w:sz w:val="22"/>
      <w:szCs w:val="22"/>
    </w:rPr>
  </w:style>
  <w:style w:type="character" w:customStyle="1" w:styleId="a8">
    <w:name w:val="正文文本 字符"/>
    <w:basedOn w:val="a0"/>
    <w:link w:val="a7"/>
    <w:qFormat/>
    <w:rPr>
      <w:rFonts w:ascii="Calibri" w:eastAsia="宋体" w:hAnsi="Calibri" w:cs="Times New Roman"/>
      <w:kern w:val="2"/>
      <w:sz w:val="24"/>
      <w:szCs w:val="22"/>
    </w:rPr>
  </w:style>
  <w:style w:type="paragraph" w:styleId="a9">
    <w:name w:val="List Paragraph"/>
    <w:basedOn w:val="a"/>
    <w:uiPriority w:val="34"/>
    <w:qFormat/>
    <w:pPr>
      <w:widowControl w:val="0"/>
      <w:spacing w:after="0" w:line="240" w:lineRule="auto"/>
      <w:ind w:firstLineChars="200" w:firstLine="420"/>
      <w:jc w:val="both"/>
    </w:pPr>
    <w:rPr>
      <w:rFonts w:ascii="等线" w:eastAsia="等线" w:hAnsi="等线" w:cs="宋体"/>
      <w:color w:val="auto"/>
      <w:sz w:val="21"/>
    </w:rPr>
  </w:style>
  <w:style w:type="paragraph" w:styleId="aa">
    <w:name w:val="Balloon Text"/>
    <w:basedOn w:val="a"/>
    <w:link w:val="ab"/>
    <w:uiPriority w:val="99"/>
    <w:pPr>
      <w:spacing w:after="0" w:line="240" w:lineRule="auto"/>
    </w:pPr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rPr>
      <w:rFonts w:ascii="Calibri" w:eastAsia="Calibri" w:hAnsi="Calibri" w:cs="Calibri"/>
      <w:color w:val="000000"/>
      <w:kern w:val="2"/>
      <w:sz w:val="18"/>
      <w:szCs w:val="18"/>
    </w:rPr>
  </w:style>
  <w:style w:type="character" w:customStyle="1" w:styleId="20">
    <w:name w:val="标题 2 字符"/>
    <w:basedOn w:val="a0"/>
    <w:link w:val="2"/>
    <w:uiPriority w:val="9"/>
    <w:rPr>
      <w:rFonts w:ascii="等线 Light" w:eastAsia="等线 Light" w:hAnsi="等线 Light" w:cs="宋体"/>
      <w:b/>
      <w:bCs/>
      <w:kern w:val="2"/>
      <w:sz w:val="32"/>
      <w:szCs w:val="32"/>
    </w:rPr>
  </w:style>
  <w:style w:type="character" w:styleId="ac">
    <w:name w:val="annotation reference"/>
    <w:basedOn w:val="a0"/>
    <w:uiPriority w:val="99"/>
    <w:rPr>
      <w:sz w:val="21"/>
      <w:szCs w:val="21"/>
    </w:rPr>
  </w:style>
  <w:style w:type="paragraph" w:styleId="ad">
    <w:name w:val="annotation text"/>
    <w:basedOn w:val="a"/>
    <w:link w:val="ae"/>
    <w:uiPriority w:val="99"/>
  </w:style>
  <w:style w:type="character" w:customStyle="1" w:styleId="ae">
    <w:name w:val="批注文字 字符"/>
    <w:basedOn w:val="a0"/>
    <w:link w:val="ad"/>
    <w:uiPriority w:val="99"/>
    <w:rPr>
      <w:rFonts w:ascii="Calibri" w:eastAsia="Calibri" w:hAnsi="Calibri" w:cs="Calibri"/>
      <w:color w:val="000000"/>
      <w:kern w:val="2"/>
      <w:sz w:val="22"/>
      <w:szCs w:val="22"/>
    </w:rPr>
  </w:style>
  <w:style w:type="paragraph" w:styleId="af">
    <w:name w:val="annotation subject"/>
    <w:basedOn w:val="ad"/>
    <w:next w:val="ad"/>
    <w:link w:val="af0"/>
    <w:uiPriority w:val="99"/>
    <w:rPr>
      <w:b/>
      <w:bCs/>
    </w:rPr>
  </w:style>
  <w:style w:type="character" w:customStyle="1" w:styleId="af0">
    <w:name w:val="批注主题 字符"/>
    <w:basedOn w:val="ae"/>
    <w:link w:val="af"/>
    <w:uiPriority w:val="99"/>
    <w:rPr>
      <w:rFonts w:ascii="Calibri" w:eastAsia="Calibri" w:hAnsi="Calibri" w:cs="Calibri"/>
      <w:b/>
      <w:bCs/>
      <w:color w:val="000000"/>
      <w:kern w:val="2"/>
      <w:sz w:val="22"/>
      <w:szCs w:val="22"/>
    </w:rPr>
  </w:style>
  <w:style w:type="paragraph" w:styleId="af1">
    <w:name w:val="Normal (Web)"/>
    <w:basedOn w:val="a"/>
    <w:uiPriority w:val="99"/>
    <w:pPr>
      <w:spacing w:before="100" w:beforeAutospacing="1" w:after="100" w:afterAutospacing="1" w:line="240" w:lineRule="auto"/>
    </w:pPr>
    <w:rPr>
      <w:rFonts w:ascii="宋体" w:eastAsia="宋体" w:hAnsi="宋体" w:cs="宋体"/>
      <w:color w:val="auto"/>
      <w:kern w:val="0"/>
      <w:sz w:val="24"/>
      <w:szCs w:val="24"/>
    </w:rPr>
  </w:style>
  <w:style w:type="character" w:customStyle="1" w:styleId="bjh-p">
    <w:name w:val="bjh-p"/>
    <w:basedOn w:val="a0"/>
  </w:style>
  <w:style w:type="character" w:styleId="af2">
    <w:name w:val="Strong"/>
    <w:basedOn w:val="a0"/>
    <w:uiPriority w:val="22"/>
    <w:qFormat/>
    <w:rPr>
      <w:b/>
      <w:bCs/>
    </w:rPr>
  </w:style>
  <w:style w:type="character" w:customStyle="1" w:styleId="30">
    <w:name w:val="标题 3 字符"/>
    <w:basedOn w:val="a0"/>
    <w:link w:val="3"/>
    <w:uiPriority w:val="9"/>
    <w:rPr>
      <w:rFonts w:ascii="Calibri" w:eastAsia="Calibri" w:hAnsi="Calibri" w:cs="Calibri"/>
      <w:b/>
      <w:bCs/>
      <w:color w:val="000000"/>
      <w:kern w:val="2"/>
      <w:sz w:val="32"/>
      <w:szCs w:val="32"/>
    </w:rPr>
  </w:style>
  <w:style w:type="character" w:styleId="af3">
    <w:name w:val="Hyperlink"/>
    <w:basedOn w:val="a0"/>
    <w:uiPriority w:val="99"/>
    <w:rPr>
      <w:color w:val="0000FF"/>
      <w:u w:val="single"/>
    </w:rPr>
  </w:style>
  <w:style w:type="character" w:styleId="af4">
    <w:name w:val="Emphasis"/>
    <w:basedOn w:val="a0"/>
    <w:uiPriority w:val="20"/>
    <w:qFormat/>
    <w:rPr>
      <w:i/>
      <w:iCs/>
    </w:rPr>
  </w:style>
  <w:style w:type="paragraph" w:styleId="af5">
    <w:name w:val="Plain Text"/>
    <w:basedOn w:val="a"/>
    <w:link w:val="af6"/>
    <w:uiPriority w:val="99"/>
    <w:pPr>
      <w:spacing w:after="0" w:line="360" w:lineRule="auto"/>
      <w:ind w:firstLineChars="200" w:firstLine="200"/>
    </w:pPr>
    <w:rPr>
      <w:rFonts w:ascii="等线" w:eastAsia="等线" w:hAnsi="Courier New" w:cs="Courier New"/>
      <w:color w:val="auto"/>
      <w:sz w:val="24"/>
      <w:szCs w:val="24"/>
    </w:rPr>
  </w:style>
  <w:style w:type="character" w:customStyle="1" w:styleId="Char0">
    <w:name w:val="纯文本 Char"/>
    <w:basedOn w:val="a0"/>
    <w:uiPriority w:val="99"/>
    <w:rPr>
      <w:rFonts w:ascii="宋体" w:eastAsia="宋体" w:hAnsi="Courier New" w:cs="Courier New"/>
      <w:color w:val="000000"/>
      <w:kern w:val="2"/>
      <w:sz w:val="21"/>
      <w:szCs w:val="21"/>
    </w:rPr>
  </w:style>
  <w:style w:type="character" w:customStyle="1" w:styleId="af6">
    <w:name w:val="纯文本 字符"/>
    <w:link w:val="af5"/>
    <w:uiPriority w:val="99"/>
    <w:rPr>
      <w:rFonts w:ascii="等线" w:eastAsia="等线" w:hAnsi="Courier New" w:cs="Courier New"/>
      <w:kern w:val="2"/>
      <w:sz w:val="24"/>
      <w:szCs w:val="24"/>
    </w:rPr>
  </w:style>
  <w:style w:type="character" w:customStyle="1" w:styleId="text-only">
    <w:name w:val="text-only"/>
    <w:basedOn w:val="a0"/>
  </w:style>
  <w:style w:type="paragraph" w:styleId="HTML">
    <w:name w:val="HTML Preformatted"/>
    <w:basedOn w:val="a"/>
    <w:link w:val="HTML0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宋体" w:eastAsia="宋体" w:hAnsi="宋体" w:cs="宋体"/>
      <w:color w:val="auto"/>
      <w:kern w:val="0"/>
      <w:sz w:val="24"/>
      <w:szCs w:val="24"/>
    </w:rPr>
  </w:style>
  <w:style w:type="character" w:customStyle="1" w:styleId="HTML0">
    <w:name w:val="HTML 预设格式 字符"/>
    <w:basedOn w:val="a0"/>
    <w:link w:val="HTML"/>
    <w:uiPriority w:val="99"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2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11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1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05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44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20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45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1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94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1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3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9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90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07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028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838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49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58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9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56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6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87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88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528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39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41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427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07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31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61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9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11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31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815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21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33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328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92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5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52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175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78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59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6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4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0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00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31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70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3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176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2157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309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0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14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48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7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45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76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63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9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7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9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313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2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4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72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4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2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960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3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57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4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839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6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97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346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2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3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5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67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6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51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552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6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13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11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6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87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58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08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21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55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09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9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6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5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065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3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94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3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3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8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96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8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2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2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25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47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3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36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8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4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09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13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25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02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0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97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50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20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07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07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36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98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4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01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913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54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37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32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96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5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17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27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50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7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8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6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8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10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79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03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96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2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9944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2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3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4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451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2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658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83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9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78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36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745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29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587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3987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503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41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8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00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62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08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135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15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75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7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7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19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43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81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56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12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2221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22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80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93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94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59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5321B6D-56A6-4A23-B840-2E9DFA9C4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1256</TotalTime>
  <Pages>7</Pages>
  <Words>686</Words>
  <Characters>3915</Characters>
  <Application>Microsoft Office Word</Application>
  <DocSecurity>0</DocSecurity>
  <Lines>32</Lines>
  <Paragraphs>9</Paragraphs>
  <ScaleCrop>false</ScaleCrop>
  <Company>QN</Company>
  <LinksUpToDate>false</LinksUpToDate>
  <CharactersWithSpaces>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HYC_财务部_任艺男</dc:creator>
  <cp:lastModifiedBy>ir</cp:lastModifiedBy>
  <cp:revision>154</cp:revision>
  <cp:lastPrinted>2023-10-25T11:35:00Z</cp:lastPrinted>
  <dcterms:created xsi:type="dcterms:W3CDTF">2025-02-24T02:08:00Z</dcterms:created>
  <dcterms:modified xsi:type="dcterms:W3CDTF">2025-10-28T08:11:00Z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  <property fmtid="{D5CDD505-2E9C-101B-9397-08002B2CF9AE}" pid="3" name="ICV">
    <vt:lpwstr>a9b95d8e3d284c159ae9f7a344af18a5_23</vt:lpwstr>
  </property>
</Properties>
</file>